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74C4E3" w14:textId="77777777" w:rsidR="008D7040" w:rsidRPr="000607D7" w:rsidRDefault="00032DD0" w:rsidP="005115D0">
      <w:pPr>
        <w:pStyle w:val="NoSpacing"/>
        <w:rPr>
          <w:rFonts w:ascii="Arial" w:eastAsia="Arial" w:hAnsi="Arial" w:cs="Arial"/>
          <w:b/>
          <w:bCs/>
          <w:sz w:val="20"/>
          <w:szCs w:val="20"/>
        </w:rPr>
      </w:pPr>
      <w:r w:rsidRPr="000607D7">
        <w:rPr>
          <w:rFonts w:ascii="Arial" w:eastAsia="Arial" w:hAnsi="Arial" w:cs="Arial"/>
          <w:b/>
          <w:bCs/>
          <w:sz w:val="20"/>
          <w:szCs w:val="20"/>
        </w:rPr>
        <w:t>033</w:t>
      </w:r>
      <w:r w:rsidR="00F81EB1" w:rsidRPr="000607D7">
        <w:rPr>
          <w:rFonts w:ascii="Arial" w:eastAsia="Arial" w:hAnsi="Arial" w:cs="Arial"/>
          <w:b/>
          <w:bCs/>
          <w:sz w:val="20"/>
          <w:szCs w:val="20"/>
        </w:rPr>
        <w:t xml:space="preserve"> </w:t>
      </w:r>
      <w:proofErr w:type="gramStart"/>
      <w:r w:rsidR="007E5729" w:rsidRPr="000607D7">
        <w:rPr>
          <w:rFonts w:ascii="Arial" w:eastAsia="Arial" w:hAnsi="Arial" w:cs="Arial"/>
          <w:b/>
          <w:bCs/>
          <w:sz w:val="20"/>
          <w:szCs w:val="20"/>
        </w:rPr>
        <w:t>Medidas</w:t>
      </w:r>
      <w:proofErr w:type="gramEnd"/>
      <w:r w:rsidR="007E5729" w:rsidRPr="000607D7">
        <w:rPr>
          <w:rFonts w:ascii="Arial" w:eastAsia="Arial" w:hAnsi="Arial" w:cs="Arial"/>
          <w:b/>
          <w:bCs/>
          <w:sz w:val="20"/>
          <w:szCs w:val="20"/>
        </w:rPr>
        <w:t xml:space="preserve"> del Estado rector del puerto</w:t>
      </w:r>
      <w:r w:rsidR="00F81EB1" w:rsidRPr="000607D7">
        <w:rPr>
          <w:rFonts w:ascii="Arial" w:eastAsia="Arial" w:hAnsi="Arial" w:cs="Arial"/>
          <w:b/>
          <w:bCs/>
          <w:sz w:val="20"/>
          <w:szCs w:val="20"/>
        </w:rPr>
        <w:t xml:space="preserve"> </w:t>
      </w:r>
      <w:r w:rsidR="00DD7C74" w:rsidRPr="000607D7">
        <w:rPr>
          <w:rFonts w:ascii="Arial" w:eastAsia="Arial" w:hAnsi="Arial" w:cs="Arial"/>
          <w:b/>
          <w:bCs/>
          <w:sz w:val="20"/>
          <w:szCs w:val="20"/>
        </w:rPr>
        <w:t>relativas a la</w:t>
      </w:r>
      <w:r w:rsidR="007E5729" w:rsidRPr="000607D7">
        <w:rPr>
          <w:rFonts w:ascii="Arial" w:eastAsia="Arial" w:hAnsi="Arial" w:cs="Arial"/>
          <w:b/>
          <w:bCs/>
          <w:sz w:val="20"/>
          <w:szCs w:val="20"/>
        </w:rPr>
        <w:t xml:space="preserve"> pesca ilegal, no declarada y no reglamentada </w:t>
      </w:r>
    </w:p>
    <w:p w14:paraId="5F74C4E4" w14:textId="77777777" w:rsidR="00031A0D" w:rsidRPr="000607D7" w:rsidRDefault="00031A0D" w:rsidP="005115D0">
      <w:pPr>
        <w:spacing w:after="0" w:line="240" w:lineRule="auto"/>
        <w:rPr>
          <w:rFonts w:ascii="Arial" w:eastAsia="Arial" w:hAnsi="Arial" w:cs="Arial"/>
          <w:sz w:val="20"/>
          <w:szCs w:val="20"/>
        </w:rPr>
      </w:pPr>
    </w:p>
    <w:p w14:paraId="5F74C4E5" w14:textId="77777777" w:rsidR="0059779A" w:rsidRPr="000607D7" w:rsidRDefault="0059779A" w:rsidP="0059779A">
      <w:pPr>
        <w:spacing w:after="0" w:line="240" w:lineRule="auto"/>
        <w:rPr>
          <w:rFonts w:ascii="Arial" w:eastAsia="Arial" w:hAnsi="Arial" w:cs="Arial"/>
          <w:sz w:val="20"/>
          <w:szCs w:val="20"/>
        </w:rPr>
      </w:pPr>
      <w:r w:rsidRPr="000607D7">
        <w:rPr>
          <w:rFonts w:ascii="Arial" w:eastAsia="Arial" w:hAnsi="Arial" w:cs="Arial"/>
          <w:sz w:val="20"/>
          <w:szCs w:val="20"/>
        </w:rPr>
        <w:t>TENIENDO PRESENTE el artículo 118 de la Convención de las Naciones Unidas sobre el Derecho del Mar, que exige que todos los Estados cooperen entre sí en la conservación y administración de los recursos vivos en las zonas de alta mar;</w:t>
      </w:r>
    </w:p>
    <w:p w14:paraId="5F74C4E6" w14:textId="77777777" w:rsidR="0059779A" w:rsidRPr="000607D7" w:rsidRDefault="0059779A" w:rsidP="0059779A">
      <w:pPr>
        <w:spacing w:after="0" w:line="240" w:lineRule="auto"/>
        <w:rPr>
          <w:rFonts w:ascii="Arial" w:eastAsia="Arial" w:hAnsi="Arial" w:cs="Arial"/>
          <w:sz w:val="20"/>
          <w:szCs w:val="20"/>
        </w:rPr>
      </w:pPr>
    </w:p>
    <w:p w14:paraId="5F74C4E7" w14:textId="77777777" w:rsidR="0059779A" w:rsidRPr="000607D7" w:rsidRDefault="0059779A" w:rsidP="0059779A">
      <w:pPr>
        <w:spacing w:after="0" w:line="240" w:lineRule="auto"/>
        <w:rPr>
          <w:rFonts w:ascii="Arial" w:hAnsi="Arial" w:cs="Arial"/>
          <w:sz w:val="20"/>
          <w:szCs w:val="20"/>
        </w:rPr>
      </w:pPr>
      <w:r w:rsidRPr="000607D7">
        <w:rPr>
          <w:rFonts w:ascii="Arial" w:hAnsi="Arial" w:cs="Arial"/>
          <w:sz w:val="20"/>
          <w:szCs w:val="20"/>
        </w:rPr>
        <w:t xml:space="preserve">OBSERVANDO que el </w:t>
      </w:r>
      <w:r w:rsidR="00C6289D" w:rsidRPr="000607D7">
        <w:rPr>
          <w:rFonts w:ascii="Arial" w:hAnsi="Arial" w:cs="Arial"/>
          <w:sz w:val="20"/>
          <w:szCs w:val="20"/>
        </w:rPr>
        <w:t>Objetivo de Desarrollo Sostenible (O</w:t>
      </w:r>
      <w:r w:rsidRPr="000607D7">
        <w:rPr>
          <w:rFonts w:ascii="Arial" w:hAnsi="Arial" w:cs="Arial"/>
          <w:sz w:val="20"/>
          <w:szCs w:val="20"/>
        </w:rPr>
        <w:t>DS</w:t>
      </w:r>
      <w:r w:rsidR="00C6289D" w:rsidRPr="000607D7">
        <w:rPr>
          <w:rFonts w:ascii="Arial" w:hAnsi="Arial" w:cs="Arial"/>
          <w:sz w:val="20"/>
          <w:szCs w:val="20"/>
        </w:rPr>
        <w:t>)</w:t>
      </w:r>
      <w:r w:rsidRPr="000607D7">
        <w:rPr>
          <w:rFonts w:ascii="Arial" w:hAnsi="Arial" w:cs="Arial"/>
          <w:sz w:val="20"/>
          <w:szCs w:val="20"/>
        </w:rPr>
        <w:t xml:space="preserve"> 14 de las Naciones Unidas, </w:t>
      </w:r>
      <w:r w:rsidR="00F81EB1" w:rsidRPr="000607D7">
        <w:rPr>
          <w:rFonts w:ascii="Arial" w:hAnsi="Arial" w:cs="Arial"/>
          <w:sz w:val="20"/>
          <w:szCs w:val="20"/>
        </w:rPr>
        <w:t>“</w:t>
      </w:r>
      <w:r w:rsidRPr="000607D7">
        <w:rPr>
          <w:rFonts w:ascii="Arial" w:hAnsi="Arial" w:cs="Arial"/>
          <w:sz w:val="20"/>
          <w:szCs w:val="20"/>
        </w:rPr>
        <w:t>Vida submarina</w:t>
      </w:r>
      <w:r w:rsidR="00F81EB1" w:rsidRPr="000607D7">
        <w:rPr>
          <w:rFonts w:ascii="Arial" w:hAnsi="Arial" w:cs="Arial"/>
          <w:sz w:val="20"/>
          <w:szCs w:val="20"/>
        </w:rPr>
        <w:t>”</w:t>
      </w:r>
      <w:r w:rsidRPr="000607D7">
        <w:rPr>
          <w:rFonts w:ascii="Arial" w:hAnsi="Arial" w:cs="Arial"/>
          <w:sz w:val="20"/>
          <w:szCs w:val="20"/>
        </w:rPr>
        <w:t xml:space="preserve">, aborda la pesca </w:t>
      </w:r>
      <w:r w:rsidR="00B047D6" w:rsidRPr="000607D7">
        <w:rPr>
          <w:rFonts w:ascii="Arial" w:hAnsi="Arial" w:cs="Arial"/>
          <w:sz w:val="20"/>
          <w:szCs w:val="20"/>
        </w:rPr>
        <w:t xml:space="preserve">ilegal, no declarada y no reglamentada (pesca INDNR) </w:t>
      </w:r>
      <w:r w:rsidR="007A39CB" w:rsidRPr="000607D7">
        <w:rPr>
          <w:rFonts w:ascii="Arial" w:hAnsi="Arial" w:cs="Arial"/>
          <w:sz w:val="20"/>
          <w:szCs w:val="20"/>
        </w:rPr>
        <w:t>y las subvenciones a la pesca</w:t>
      </w:r>
      <w:r w:rsidRPr="000607D7">
        <w:rPr>
          <w:rFonts w:ascii="Arial" w:hAnsi="Arial" w:cs="Arial"/>
          <w:sz w:val="20"/>
          <w:szCs w:val="20"/>
        </w:rPr>
        <w:t>;</w:t>
      </w:r>
    </w:p>
    <w:p w14:paraId="5F74C4E8" w14:textId="77777777" w:rsidR="0059779A" w:rsidRPr="000607D7" w:rsidRDefault="0059779A" w:rsidP="0059779A">
      <w:pPr>
        <w:spacing w:after="0" w:line="240" w:lineRule="auto"/>
        <w:rPr>
          <w:rFonts w:ascii="Arial" w:hAnsi="Arial" w:cs="Arial"/>
          <w:sz w:val="20"/>
          <w:szCs w:val="20"/>
        </w:rPr>
      </w:pPr>
    </w:p>
    <w:p w14:paraId="5F74C4E9" w14:textId="77777777" w:rsidR="0059779A" w:rsidRPr="000607D7" w:rsidRDefault="007A39CB" w:rsidP="0059779A">
      <w:pPr>
        <w:spacing w:after="0" w:line="240" w:lineRule="auto"/>
        <w:rPr>
          <w:rFonts w:ascii="Arial" w:hAnsi="Arial" w:cs="Arial"/>
          <w:sz w:val="20"/>
          <w:szCs w:val="20"/>
        </w:rPr>
      </w:pPr>
      <w:r w:rsidRPr="000607D7">
        <w:rPr>
          <w:rFonts w:ascii="Arial" w:hAnsi="Arial" w:cs="Arial"/>
          <w:sz w:val="20"/>
          <w:szCs w:val="20"/>
        </w:rPr>
        <w:t xml:space="preserve">OBSERVANDO </w:t>
      </w:r>
      <w:r w:rsidRPr="000607D7">
        <w:rPr>
          <w:rFonts w:ascii="Arial" w:hAnsi="Arial" w:cs="Arial"/>
          <w:caps/>
          <w:sz w:val="20"/>
          <w:szCs w:val="20"/>
        </w:rPr>
        <w:t>además</w:t>
      </w:r>
      <w:r w:rsidR="0059779A" w:rsidRPr="000607D7">
        <w:rPr>
          <w:rFonts w:ascii="Arial" w:hAnsi="Arial" w:cs="Arial"/>
          <w:sz w:val="20"/>
          <w:szCs w:val="20"/>
        </w:rPr>
        <w:t xml:space="preserve"> la Resolución </w:t>
      </w:r>
      <w:r w:rsidR="00F81EB1" w:rsidRPr="000607D7">
        <w:rPr>
          <w:rFonts w:ascii="Arial" w:hAnsi="Arial" w:cs="Arial"/>
          <w:sz w:val="20"/>
          <w:szCs w:val="20"/>
        </w:rPr>
        <w:t xml:space="preserve">7.107 </w:t>
      </w:r>
      <w:r w:rsidR="00CD5512" w:rsidRPr="000607D7">
        <w:rPr>
          <w:rFonts w:ascii="Arial" w:hAnsi="Arial" w:cs="Arial"/>
          <w:i/>
          <w:iCs/>
          <w:sz w:val="20"/>
          <w:szCs w:val="20"/>
        </w:rPr>
        <w:t>Reducir el impacto de la pesca sobre la biodiversidad marina</w:t>
      </w:r>
      <w:r w:rsidR="00CD5512" w:rsidRPr="000607D7">
        <w:rPr>
          <w:rFonts w:ascii="Arial" w:hAnsi="Arial" w:cs="Arial"/>
          <w:sz w:val="20"/>
          <w:szCs w:val="20"/>
        </w:rPr>
        <w:t xml:space="preserve"> (</w:t>
      </w:r>
      <w:r w:rsidR="0059779A" w:rsidRPr="000607D7">
        <w:rPr>
          <w:rFonts w:ascii="Arial" w:hAnsi="Arial" w:cs="Arial"/>
          <w:sz w:val="20"/>
          <w:szCs w:val="20"/>
        </w:rPr>
        <w:t>Marsella</w:t>
      </w:r>
      <w:r w:rsidR="00CD5512" w:rsidRPr="000607D7">
        <w:rPr>
          <w:rFonts w:ascii="Arial" w:hAnsi="Arial" w:cs="Arial"/>
          <w:sz w:val="20"/>
          <w:szCs w:val="20"/>
        </w:rPr>
        <w:t>, 202</w:t>
      </w:r>
      <w:r w:rsidR="007A1C01" w:rsidRPr="000607D7">
        <w:rPr>
          <w:rFonts w:ascii="Arial" w:hAnsi="Arial" w:cs="Arial"/>
          <w:sz w:val="20"/>
          <w:szCs w:val="20"/>
        </w:rPr>
        <w:t>0</w:t>
      </w:r>
      <w:r w:rsidR="00CD5512" w:rsidRPr="000607D7">
        <w:rPr>
          <w:rFonts w:ascii="Arial" w:hAnsi="Arial" w:cs="Arial"/>
          <w:sz w:val="20"/>
          <w:szCs w:val="20"/>
        </w:rPr>
        <w:t>) de la UICN</w:t>
      </w:r>
      <w:r w:rsidR="0059779A" w:rsidRPr="000607D7">
        <w:rPr>
          <w:rFonts w:ascii="Arial" w:hAnsi="Arial" w:cs="Arial"/>
          <w:sz w:val="20"/>
          <w:szCs w:val="20"/>
        </w:rPr>
        <w:t xml:space="preserve"> y l</w:t>
      </w:r>
      <w:r w:rsidRPr="000607D7">
        <w:rPr>
          <w:rFonts w:ascii="Arial" w:hAnsi="Arial" w:cs="Arial"/>
          <w:sz w:val="20"/>
          <w:szCs w:val="20"/>
        </w:rPr>
        <w:t xml:space="preserve">a labor </w:t>
      </w:r>
      <w:r w:rsidR="0059779A" w:rsidRPr="000607D7">
        <w:rPr>
          <w:rFonts w:ascii="Arial" w:hAnsi="Arial" w:cs="Arial"/>
          <w:sz w:val="20"/>
          <w:szCs w:val="20"/>
        </w:rPr>
        <w:t>pertinente del grupo de trabajo 107 de la UICN, que deberían tenerse en cuenta;</w:t>
      </w:r>
    </w:p>
    <w:p w14:paraId="5F74C4EA" w14:textId="77777777" w:rsidR="00F81EB1" w:rsidRPr="000607D7" w:rsidRDefault="00F81EB1" w:rsidP="0059779A">
      <w:pPr>
        <w:spacing w:after="0" w:line="240" w:lineRule="auto"/>
        <w:rPr>
          <w:rFonts w:ascii="Arial" w:hAnsi="Arial" w:cs="Arial"/>
          <w:sz w:val="20"/>
          <w:szCs w:val="20"/>
        </w:rPr>
      </w:pPr>
    </w:p>
    <w:p w14:paraId="5F74C4EB" w14:textId="77777777" w:rsidR="00F81EB1" w:rsidRPr="000607D7" w:rsidRDefault="00F81EB1" w:rsidP="0059779A">
      <w:pPr>
        <w:spacing w:after="0" w:line="240" w:lineRule="auto"/>
        <w:rPr>
          <w:rFonts w:ascii="Arial" w:eastAsia="Arial" w:hAnsi="Arial" w:cs="Arial"/>
          <w:sz w:val="20"/>
          <w:szCs w:val="20"/>
        </w:rPr>
      </w:pPr>
      <w:r w:rsidRPr="000607D7">
        <w:rPr>
          <w:rFonts w:ascii="Arial" w:eastAsia="Arial" w:hAnsi="Arial" w:cs="Arial"/>
          <w:sz w:val="20"/>
          <w:szCs w:val="20"/>
        </w:rPr>
        <w:t>SEÑALANDO que el acuerdo sobre la diversidad biológica marina de las zonas situadas fuera de la jurisdicción nacional entrará en vigor el 17 de enero de 2026;</w:t>
      </w:r>
    </w:p>
    <w:p w14:paraId="5F74C4EC" w14:textId="77777777" w:rsidR="00031A0D" w:rsidRPr="000607D7" w:rsidRDefault="00031A0D" w:rsidP="005115D0">
      <w:pPr>
        <w:spacing w:after="0" w:line="240" w:lineRule="auto"/>
        <w:rPr>
          <w:rFonts w:ascii="Arial" w:hAnsi="Arial" w:cs="Arial"/>
          <w:sz w:val="20"/>
          <w:szCs w:val="20"/>
        </w:rPr>
      </w:pPr>
    </w:p>
    <w:p w14:paraId="5F74C4ED" w14:textId="77777777" w:rsidR="00031A0D" w:rsidRPr="000607D7" w:rsidRDefault="00161184" w:rsidP="005115D0">
      <w:pPr>
        <w:spacing w:after="0" w:line="240" w:lineRule="auto"/>
        <w:rPr>
          <w:rFonts w:ascii="Arial" w:eastAsia="Arial" w:hAnsi="Arial" w:cs="Arial"/>
          <w:sz w:val="20"/>
          <w:szCs w:val="20"/>
        </w:rPr>
      </w:pPr>
      <w:r w:rsidRPr="000607D7">
        <w:rPr>
          <w:rFonts w:ascii="Arial" w:eastAsia="Arial" w:hAnsi="Arial" w:cs="Arial"/>
          <w:sz w:val="20"/>
          <w:szCs w:val="20"/>
        </w:rPr>
        <w:t xml:space="preserve">CONSCIENTE </w:t>
      </w:r>
      <w:r w:rsidR="00806907" w:rsidRPr="000607D7">
        <w:rPr>
          <w:rFonts w:ascii="Arial" w:eastAsia="Arial" w:hAnsi="Arial" w:cs="Arial"/>
          <w:sz w:val="20"/>
          <w:szCs w:val="20"/>
        </w:rPr>
        <w:t xml:space="preserve">de que la Organización de las Naciones Unidas para la Alimentación y la Agricultura (FAO) advierte que la pesca </w:t>
      </w:r>
      <w:r w:rsidR="00363677" w:rsidRPr="000607D7">
        <w:rPr>
          <w:rFonts w:ascii="Arial" w:eastAsia="Arial" w:hAnsi="Arial" w:cs="Arial"/>
          <w:sz w:val="20"/>
          <w:szCs w:val="20"/>
        </w:rPr>
        <w:t>INDNR</w:t>
      </w:r>
      <w:r w:rsidR="00806907" w:rsidRPr="000607D7">
        <w:rPr>
          <w:rFonts w:ascii="Arial" w:eastAsia="Arial" w:hAnsi="Arial" w:cs="Arial"/>
          <w:sz w:val="20"/>
          <w:szCs w:val="20"/>
        </w:rPr>
        <w:t xml:space="preserve"> es una de las mayores amenazas para los ecosistemas marinos debido a su tendencia a socavar los esfuerzos</w:t>
      </w:r>
      <w:r w:rsidR="00717579" w:rsidRPr="000607D7">
        <w:rPr>
          <w:rFonts w:ascii="Arial" w:eastAsia="Arial" w:hAnsi="Arial" w:cs="Arial"/>
          <w:sz w:val="20"/>
          <w:szCs w:val="20"/>
        </w:rPr>
        <w:t xml:space="preserve"> encaminados a una ordenación sostenible de la pesca</w:t>
      </w:r>
      <w:r w:rsidR="40E05250" w:rsidRPr="000607D7">
        <w:rPr>
          <w:rFonts w:ascii="Arial" w:eastAsia="Arial" w:hAnsi="Arial" w:cs="Arial"/>
          <w:sz w:val="20"/>
          <w:szCs w:val="20"/>
        </w:rPr>
        <w:t>;</w:t>
      </w:r>
    </w:p>
    <w:p w14:paraId="5F74C4EE" w14:textId="77777777" w:rsidR="007A39CB" w:rsidRPr="000607D7" w:rsidRDefault="007A39CB" w:rsidP="005115D0">
      <w:pPr>
        <w:spacing w:after="0" w:line="240" w:lineRule="auto"/>
        <w:rPr>
          <w:rFonts w:ascii="Arial" w:eastAsia="Arial" w:hAnsi="Arial" w:cs="Arial"/>
          <w:sz w:val="20"/>
          <w:szCs w:val="20"/>
        </w:rPr>
      </w:pPr>
    </w:p>
    <w:p w14:paraId="5F74C4EF" w14:textId="77777777" w:rsidR="007A39CB" w:rsidRPr="000607D7" w:rsidRDefault="007A39CB" w:rsidP="007A39CB">
      <w:pPr>
        <w:spacing w:after="0" w:line="240" w:lineRule="auto"/>
        <w:rPr>
          <w:rFonts w:ascii="Arial" w:eastAsia="Arial" w:hAnsi="Arial" w:cs="Arial"/>
          <w:sz w:val="20"/>
          <w:szCs w:val="20"/>
        </w:rPr>
      </w:pPr>
      <w:r w:rsidRPr="000607D7">
        <w:rPr>
          <w:rFonts w:ascii="Arial" w:eastAsia="Arial" w:hAnsi="Arial" w:cs="Arial"/>
          <w:sz w:val="20"/>
          <w:szCs w:val="20"/>
        </w:rPr>
        <w:t xml:space="preserve">RECONOCIENDO que la pesca ilegal, no declarada y no reglamentada (INDNR) </w:t>
      </w:r>
      <w:r w:rsidR="001C3B87" w:rsidRPr="000607D7">
        <w:rPr>
          <w:rFonts w:ascii="Arial" w:eastAsia="Arial" w:hAnsi="Arial" w:cs="Arial"/>
          <w:sz w:val="20"/>
          <w:szCs w:val="20"/>
        </w:rPr>
        <w:t>a</w:t>
      </w:r>
      <w:r w:rsidRPr="000607D7">
        <w:rPr>
          <w:rFonts w:ascii="Arial" w:eastAsia="Arial" w:hAnsi="Arial" w:cs="Arial"/>
          <w:sz w:val="20"/>
          <w:szCs w:val="20"/>
        </w:rPr>
        <w:t xml:space="preserve"> menudo </w:t>
      </w:r>
      <w:r w:rsidR="001C3B87" w:rsidRPr="000607D7">
        <w:rPr>
          <w:rFonts w:ascii="Arial" w:eastAsia="Arial" w:hAnsi="Arial" w:cs="Arial"/>
          <w:sz w:val="20"/>
          <w:szCs w:val="20"/>
        </w:rPr>
        <w:t xml:space="preserve">está </w:t>
      </w:r>
      <w:r w:rsidRPr="000607D7">
        <w:rPr>
          <w:rFonts w:ascii="Arial" w:eastAsia="Arial" w:hAnsi="Arial" w:cs="Arial"/>
          <w:sz w:val="20"/>
          <w:szCs w:val="20"/>
        </w:rPr>
        <w:t>asociad</w:t>
      </w:r>
      <w:r w:rsidR="001C3B87" w:rsidRPr="000607D7">
        <w:rPr>
          <w:rFonts w:ascii="Arial" w:eastAsia="Arial" w:hAnsi="Arial" w:cs="Arial"/>
          <w:sz w:val="20"/>
          <w:szCs w:val="20"/>
        </w:rPr>
        <w:t>a</w:t>
      </w:r>
      <w:r w:rsidRPr="000607D7">
        <w:rPr>
          <w:rFonts w:ascii="Arial" w:eastAsia="Arial" w:hAnsi="Arial" w:cs="Arial"/>
          <w:sz w:val="20"/>
          <w:szCs w:val="20"/>
        </w:rPr>
        <w:t xml:space="preserve"> </w:t>
      </w:r>
      <w:r w:rsidR="000C47EB" w:rsidRPr="000607D7">
        <w:rPr>
          <w:rFonts w:ascii="Arial" w:eastAsia="Arial" w:hAnsi="Arial" w:cs="Arial"/>
          <w:sz w:val="20"/>
          <w:szCs w:val="20"/>
        </w:rPr>
        <w:t>con</w:t>
      </w:r>
      <w:r w:rsidRPr="000607D7">
        <w:rPr>
          <w:rFonts w:ascii="Arial" w:eastAsia="Arial" w:hAnsi="Arial" w:cs="Arial"/>
          <w:sz w:val="20"/>
          <w:szCs w:val="20"/>
        </w:rPr>
        <w:t xml:space="preserve"> otras actividades ilícitas como la trata de seres humanos, el trabajo forzoso, la evasión fiscal y la corrupción, tal y como destaca la Oficina de las Naciones Unidas contra la Droga y el Delito (ONUDD); </w:t>
      </w:r>
    </w:p>
    <w:p w14:paraId="5F74C4F0" w14:textId="77777777" w:rsidR="00031A0D" w:rsidRPr="000607D7" w:rsidRDefault="00031A0D" w:rsidP="005115D0">
      <w:pPr>
        <w:spacing w:after="0" w:line="240" w:lineRule="auto"/>
        <w:rPr>
          <w:rFonts w:ascii="Arial" w:hAnsi="Arial" w:cs="Arial"/>
          <w:sz w:val="20"/>
          <w:szCs w:val="20"/>
        </w:rPr>
      </w:pPr>
    </w:p>
    <w:p w14:paraId="5F74C4F1" w14:textId="77777777" w:rsidR="00031A0D" w:rsidRPr="000607D7" w:rsidRDefault="000C47EB" w:rsidP="005115D0">
      <w:pPr>
        <w:spacing w:after="0" w:line="240" w:lineRule="auto"/>
        <w:rPr>
          <w:rFonts w:ascii="Arial" w:eastAsia="Arial" w:hAnsi="Arial" w:cs="Arial"/>
          <w:sz w:val="20"/>
          <w:szCs w:val="20"/>
        </w:rPr>
      </w:pPr>
      <w:r w:rsidRPr="000607D7">
        <w:rPr>
          <w:rFonts w:ascii="Arial" w:eastAsia="Arial" w:hAnsi="Arial" w:cs="Arial"/>
          <w:sz w:val="20"/>
          <w:szCs w:val="20"/>
        </w:rPr>
        <w:t xml:space="preserve">RECONOCIENDO las profundas consecuencias sociales y económicas de la pesca INDNR, especialmente en las comunidades costeras de los países en desarrollo, donde agrava la inseguridad alimentaria, amenaza la seguridad alimentaria y los medios de subsistencia de los pescadores artesanales e indígenas y fomenta las condiciones propicias para </w:t>
      </w:r>
      <w:r w:rsidR="003E54F2" w:rsidRPr="000607D7">
        <w:rPr>
          <w:rFonts w:ascii="Arial" w:eastAsia="Arial" w:hAnsi="Arial" w:cs="Arial"/>
          <w:sz w:val="20"/>
          <w:szCs w:val="20"/>
        </w:rPr>
        <w:t>el crimen organizado</w:t>
      </w:r>
      <w:r w:rsidRPr="000607D7">
        <w:rPr>
          <w:rFonts w:ascii="Arial" w:eastAsia="Arial" w:hAnsi="Arial" w:cs="Arial"/>
          <w:sz w:val="20"/>
          <w:szCs w:val="20"/>
        </w:rPr>
        <w:t xml:space="preserve"> y la inestabilidad social;</w:t>
      </w:r>
    </w:p>
    <w:p w14:paraId="5F74C4F2" w14:textId="77777777" w:rsidR="003E54F2" w:rsidRPr="000607D7" w:rsidRDefault="003E54F2" w:rsidP="005115D0">
      <w:pPr>
        <w:spacing w:after="0" w:line="240" w:lineRule="auto"/>
        <w:rPr>
          <w:rFonts w:ascii="Arial" w:eastAsia="Arial" w:hAnsi="Arial" w:cs="Arial"/>
          <w:sz w:val="20"/>
          <w:szCs w:val="20"/>
        </w:rPr>
      </w:pPr>
    </w:p>
    <w:p w14:paraId="5F74C4F3" w14:textId="77777777" w:rsidR="003E54F2" w:rsidRPr="000607D7" w:rsidRDefault="003E54F2" w:rsidP="005115D0">
      <w:pPr>
        <w:spacing w:after="0" w:line="240" w:lineRule="auto"/>
        <w:rPr>
          <w:rFonts w:ascii="Arial" w:eastAsia="Arial" w:hAnsi="Arial" w:cs="Arial"/>
          <w:sz w:val="20"/>
          <w:szCs w:val="20"/>
        </w:rPr>
      </w:pPr>
      <w:r w:rsidRPr="000607D7">
        <w:rPr>
          <w:rFonts w:ascii="Arial" w:eastAsia="Arial" w:hAnsi="Arial" w:cs="Arial"/>
          <w:sz w:val="20"/>
          <w:szCs w:val="20"/>
        </w:rPr>
        <w:t xml:space="preserve">CONSCIENTE de los efectos perjudiciales de la pesca INDNR en las </w:t>
      </w:r>
      <w:r w:rsidR="00B047D6" w:rsidRPr="000607D7">
        <w:rPr>
          <w:rFonts w:ascii="Arial" w:eastAsia="Arial" w:hAnsi="Arial" w:cs="Arial"/>
          <w:sz w:val="20"/>
          <w:szCs w:val="20"/>
        </w:rPr>
        <w:t>áreas marinas protegidas (</w:t>
      </w:r>
      <w:r w:rsidRPr="000607D7">
        <w:rPr>
          <w:rFonts w:ascii="Arial" w:eastAsia="Arial" w:hAnsi="Arial" w:cs="Arial"/>
          <w:sz w:val="20"/>
          <w:szCs w:val="20"/>
        </w:rPr>
        <w:t>AMP</w:t>
      </w:r>
      <w:r w:rsidR="00B047D6" w:rsidRPr="000607D7">
        <w:rPr>
          <w:rFonts w:ascii="Arial" w:eastAsia="Arial" w:hAnsi="Arial" w:cs="Arial"/>
          <w:sz w:val="20"/>
          <w:szCs w:val="20"/>
        </w:rPr>
        <w:t>)</w:t>
      </w:r>
      <w:r w:rsidRPr="000607D7">
        <w:rPr>
          <w:rFonts w:ascii="Arial" w:eastAsia="Arial" w:hAnsi="Arial" w:cs="Arial"/>
          <w:sz w:val="20"/>
          <w:szCs w:val="20"/>
        </w:rPr>
        <w:t>, incluidos los sitios del Patrimonio Mundial;</w:t>
      </w:r>
    </w:p>
    <w:p w14:paraId="5F74C4F4" w14:textId="77777777" w:rsidR="00031A0D" w:rsidRPr="000607D7" w:rsidRDefault="00031A0D" w:rsidP="005115D0">
      <w:pPr>
        <w:spacing w:after="0" w:line="240" w:lineRule="auto"/>
        <w:rPr>
          <w:rFonts w:ascii="Arial" w:hAnsi="Arial" w:cs="Arial"/>
          <w:sz w:val="20"/>
          <w:szCs w:val="20"/>
        </w:rPr>
      </w:pPr>
    </w:p>
    <w:p w14:paraId="5F74C4F5" w14:textId="77777777" w:rsidR="00031A0D" w:rsidRPr="000607D7" w:rsidRDefault="00161184" w:rsidP="005115D0">
      <w:pPr>
        <w:spacing w:after="0" w:line="240" w:lineRule="auto"/>
        <w:rPr>
          <w:rFonts w:ascii="Arial" w:hAnsi="Arial" w:cs="Arial"/>
          <w:sz w:val="20"/>
          <w:szCs w:val="20"/>
        </w:rPr>
      </w:pPr>
      <w:r w:rsidRPr="000607D7">
        <w:rPr>
          <w:rFonts w:ascii="Arial" w:eastAsia="Arial" w:hAnsi="Arial" w:cs="Arial"/>
          <w:sz w:val="20"/>
          <w:szCs w:val="20"/>
        </w:rPr>
        <w:t xml:space="preserve">RECORDANDO </w:t>
      </w:r>
      <w:r w:rsidR="00B732A8" w:rsidRPr="000607D7">
        <w:rPr>
          <w:rFonts w:ascii="Arial" w:eastAsia="Arial" w:hAnsi="Arial" w:cs="Arial"/>
          <w:sz w:val="20"/>
          <w:szCs w:val="20"/>
        </w:rPr>
        <w:t>que la Resolución 6.021</w:t>
      </w:r>
      <w:r w:rsidR="00B732A8" w:rsidRPr="000607D7">
        <w:rPr>
          <w:rFonts w:ascii="Arial" w:eastAsia="Arial" w:hAnsi="Arial" w:cs="Arial"/>
          <w:i/>
          <w:sz w:val="20"/>
          <w:szCs w:val="20"/>
        </w:rPr>
        <w:t xml:space="preserve">Seguimiento y gestión de la pesca no selectiva, insostenible y no controlada </w:t>
      </w:r>
      <w:r w:rsidR="00B732A8" w:rsidRPr="000607D7">
        <w:rPr>
          <w:rFonts w:ascii="Arial" w:eastAsia="Arial" w:hAnsi="Arial" w:cs="Arial"/>
          <w:sz w:val="20"/>
          <w:szCs w:val="20"/>
        </w:rPr>
        <w:t>(</w:t>
      </w:r>
      <w:proofErr w:type="spellStart"/>
      <w:proofErr w:type="gramStart"/>
      <w:r w:rsidR="00B732A8" w:rsidRPr="000607D7">
        <w:rPr>
          <w:rFonts w:ascii="Arial" w:eastAsia="Arial" w:hAnsi="Arial" w:cs="Arial"/>
          <w:sz w:val="20"/>
          <w:szCs w:val="20"/>
        </w:rPr>
        <w:t>Hawai‘</w:t>
      </w:r>
      <w:proofErr w:type="gramEnd"/>
      <w:r w:rsidR="00B732A8" w:rsidRPr="000607D7">
        <w:rPr>
          <w:rFonts w:ascii="Arial" w:eastAsia="Arial" w:hAnsi="Arial" w:cs="Arial"/>
          <w:sz w:val="20"/>
          <w:szCs w:val="20"/>
        </w:rPr>
        <w:t>i</w:t>
      </w:r>
      <w:proofErr w:type="spellEnd"/>
      <w:r w:rsidR="00B732A8" w:rsidRPr="000607D7">
        <w:rPr>
          <w:rFonts w:ascii="Arial" w:eastAsia="Arial" w:hAnsi="Arial" w:cs="Arial"/>
          <w:sz w:val="20"/>
          <w:szCs w:val="20"/>
        </w:rPr>
        <w:t>, 2016)</w:t>
      </w:r>
      <w:r w:rsidR="002E443E" w:rsidRPr="000607D7">
        <w:rPr>
          <w:rFonts w:ascii="Arial" w:eastAsia="Arial" w:hAnsi="Arial" w:cs="Arial"/>
          <w:sz w:val="20"/>
          <w:szCs w:val="20"/>
        </w:rPr>
        <w:t xml:space="preserve"> de la UICN</w:t>
      </w:r>
      <w:r w:rsidR="00B732A8" w:rsidRPr="000607D7">
        <w:rPr>
          <w:rFonts w:ascii="Arial" w:eastAsia="Arial" w:hAnsi="Arial" w:cs="Arial"/>
          <w:sz w:val="20"/>
          <w:szCs w:val="20"/>
        </w:rPr>
        <w:t>, destacó la necesidad de a</w:t>
      </w:r>
      <w:r w:rsidR="00F00B61" w:rsidRPr="000607D7">
        <w:rPr>
          <w:rFonts w:ascii="Arial" w:eastAsia="Arial" w:hAnsi="Arial" w:cs="Arial"/>
          <w:sz w:val="20"/>
          <w:szCs w:val="20"/>
        </w:rPr>
        <w:t>tajar</w:t>
      </w:r>
      <w:r w:rsidR="00B732A8" w:rsidRPr="000607D7">
        <w:rPr>
          <w:rFonts w:ascii="Arial" w:eastAsia="Arial" w:hAnsi="Arial" w:cs="Arial"/>
          <w:sz w:val="20"/>
          <w:szCs w:val="20"/>
        </w:rPr>
        <w:t xml:space="preserve"> urgentemente los problemas de inseguridad alimentaria, exceso de capacidad de las flotas, sobrepesca, pesca insostenible y </w:t>
      </w:r>
      <w:r w:rsidR="00F00B61" w:rsidRPr="000607D7">
        <w:rPr>
          <w:rFonts w:ascii="Arial" w:eastAsia="Arial" w:hAnsi="Arial" w:cs="Arial"/>
          <w:sz w:val="20"/>
          <w:szCs w:val="20"/>
        </w:rPr>
        <w:t>dañina</w:t>
      </w:r>
      <w:r w:rsidR="00B732A8" w:rsidRPr="000607D7">
        <w:rPr>
          <w:rFonts w:ascii="Arial" w:eastAsia="Arial" w:hAnsi="Arial" w:cs="Arial"/>
          <w:sz w:val="20"/>
          <w:szCs w:val="20"/>
        </w:rPr>
        <w:t xml:space="preserve"> en </w:t>
      </w:r>
      <w:r w:rsidR="00F00B61" w:rsidRPr="000607D7">
        <w:rPr>
          <w:rFonts w:ascii="Arial" w:eastAsia="Arial" w:hAnsi="Arial" w:cs="Arial"/>
          <w:sz w:val="20"/>
          <w:szCs w:val="20"/>
        </w:rPr>
        <w:t>áreas dentro y fuera de las jurisdicciones nacionales</w:t>
      </w:r>
      <w:r w:rsidR="40E05250" w:rsidRPr="000607D7">
        <w:rPr>
          <w:rFonts w:ascii="Arial" w:eastAsia="Arial" w:hAnsi="Arial" w:cs="Arial"/>
          <w:sz w:val="20"/>
          <w:szCs w:val="20"/>
        </w:rPr>
        <w:t>;</w:t>
      </w:r>
    </w:p>
    <w:p w14:paraId="5F74C4F6" w14:textId="77777777" w:rsidR="00031A0D" w:rsidRPr="000607D7" w:rsidRDefault="00031A0D" w:rsidP="005115D0">
      <w:pPr>
        <w:spacing w:after="0" w:line="240" w:lineRule="auto"/>
        <w:rPr>
          <w:rFonts w:ascii="Arial" w:hAnsi="Arial" w:cs="Arial"/>
          <w:sz w:val="20"/>
          <w:szCs w:val="20"/>
        </w:rPr>
      </w:pPr>
    </w:p>
    <w:p w14:paraId="5F74C4F7" w14:textId="77777777" w:rsidR="00031A0D" w:rsidRPr="000607D7" w:rsidRDefault="00161184" w:rsidP="005115D0">
      <w:pPr>
        <w:spacing w:after="0" w:line="240" w:lineRule="auto"/>
        <w:rPr>
          <w:rFonts w:ascii="Arial" w:eastAsia="Arial" w:hAnsi="Arial" w:cs="Arial"/>
          <w:sz w:val="20"/>
          <w:szCs w:val="20"/>
        </w:rPr>
      </w:pPr>
      <w:r w:rsidRPr="000607D7">
        <w:rPr>
          <w:rFonts w:ascii="Arial" w:eastAsia="Arial" w:hAnsi="Arial" w:cs="Arial"/>
          <w:sz w:val="20"/>
          <w:szCs w:val="20"/>
        </w:rPr>
        <w:t xml:space="preserve">RECORDANDO TAMBIÉN </w:t>
      </w:r>
      <w:r w:rsidR="00F00B61" w:rsidRPr="000607D7">
        <w:rPr>
          <w:rFonts w:ascii="Arial" w:eastAsia="Arial" w:hAnsi="Arial" w:cs="Arial"/>
          <w:sz w:val="20"/>
          <w:szCs w:val="20"/>
        </w:rPr>
        <w:t xml:space="preserve">que la Resolución 4.117 </w:t>
      </w:r>
      <w:r w:rsidR="00FD1C07" w:rsidRPr="000607D7">
        <w:rPr>
          <w:rFonts w:ascii="Arial" w:eastAsia="Arial" w:hAnsi="Arial" w:cs="Arial"/>
          <w:i/>
          <w:sz w:val="20"/>
          <w:szCs w:val="20"/>
        </w:rPr>
        <w:t>La r</w:t>
      </w:r>
      <w:r w:rsidR="00F00B61" w:rsidRPr="000607D7">
        <w:rPr>
          <w:rFonts w:ascii="Arial" w:eastAsia="Arial" w:hAnsi="Arial" w:cs="Arial"/>
          <w:i/>
          <w:sz w:val="20"/>
          <w:szCs w:val="20"/>
        </w:rPr>
        <w:t xml:space="preserve">esponsabilidad del </w:t>
      </w:r>
      <w:r w:rsidR="00F00CD8" w:rsidRPr="000607D7">
        <w:rPr>
          <w:rFonts w:ascii="Arial" w:eastAsia="Arial" w:hAnsi="Arial" w:cs="Arial"/>
          <w:i/>
          <w:sz w:val="20"/>
          <w:szCs w:val="20"/>
        </w:rPr>
        <w:t>e</w:t>
      </w:r>
      <w:r w:rsidR="00F00B61" w:rsidRPr="000607D7">
        <w:rPr>
          <w:rFonts w:ascii="Arial" w:eastAsia="Arial" w:hAnsi="Arial" w:cs="Arial"/>
          <w:i/>
          <w:sz w:val="20"/>
          <w:szCs w:val="20"/>
        </w:rPr>
        <w:t xml:space="preserve">stado del pabellón </w:t>
      </w:r>
      <w:r w:rsidR="00FD1C07" w:rsidRPr="000607D7">
        <w:rPr>
          <w:rFonts w:ascii="Arial" w:eastAsia="Arial" w:hAnsi="Arial" w:cs="Arial"/>
          <w:i/>
          <w:sz w:val="20"/>
          <w:szCs w:val="20"/>
        </w:rPr>
        <w:t xml:space="preserve">con respecto a </w:t>
      </w:r>
      <w:r w:rsidR="00F00B61" w:rsidRPr="000607D7">
        <w:rPr>
          <w:rFonts w:ascii="Arial" w:eastAsia="Arial" w:hAnsi="Arial" w:cs="Arial"/>
          <w:i/>
          <w:sz w:val="20"/>
          <w:szCs w:val="20"/>
        </w:rPr>
        <w:t>la pesca ilegal, no declarada y no reglamentada (</w:t>
      </w:r>
      <w:r w:rsidR="00363677" w:rsidRPr="000607D7">
        <w:rPr>
          <w:rFonts w:ascii="Arial" w:eastAsia="Arial" w:hAnsi="Arial" w:cs="Arial"/>
          <w:i/>
          <w:sz w:val="20"/>
          <w:szCs w:val="20"/>
        </w:rPr>
        <w:t>IUU</w:t>
      </w:r>
      <w:r w:rsidR="00F00B61" w:rsidRPr="000607D7">
        <w:rPr>
          <w:rFonts w:ascii="Arial" w:eastAsia="Arial" w:hAnsi="Arial" w:cs="Arial"/>
          <w:i/>
          <w:sz w:val="20"/>
          <w:szCs w:val="20"/>
        </w:rPr>
        <w:t>)</w:t>
      </w:r>
      <w:r w:rsidR="00F00B61" w:rsidRPr="000607D7">
        <w:rPr>
          <w:rFonts w:ascii="Arial" w:eastAsia="Arial" w:hAnsi="Arial" w:cs="Arial"/>
          <w:sz w:val="20"/>
          <w:szCs w:val="20"/>
        </w:rPr>
        <w:t xml:space="preserve"> (Barcelona, 2008) </w:t>
      </w:r>
      <w:r w:rsidR="003E54F2" w:rsidRPr="000607D7">
        <w:rPr>
          <w:rFonts w:ascii="Arial" w:eastAsia="Arial" w:hAnsi="Arial" w:cs="Arial"/>
          <w:sz w:val="20"/>
          <w:szCs w:val="20"/>
        </w:rPr>
        <w:t xml:space="preserve">de la UICN </w:t>
      </w:r>
      <w:r w:rsidR="00F00B61" w:rsidRPr="000607D7">
        <w:rPr>
          <w:rFonts w:ascii="Arial" w:eastAsia="Arial" w:hAnsi="Arial" w:cs="Arial"/>
          <w:sz w:val="20"/>
          <w:szCs w:val="20"/>
        </w:rPr>
        <w:t xml:space="preserve">instaba a los Estados a desarrollar y adoptar medidas </w:t>
      </w:r>
      <w:r w:rsidR="00F00CD8" w:rsidRPr="000607D7">
        <w:rPr>
          <w:rFonts w:ascii="Arial" w:eastAsia="Arial" w:hAnsi="Arial" w:cs="Arial"/>
          <w:sz w:val="20"/>
          <w:szCs w:val="20"/>
        </w:rPr>
        <w:t xml:space="preserve">efectivas de los </w:t>
      </w:r>
      <w:r w:rsidR="003F4963" w:rsidRPr="000607D7">
        <w:rPr>
          <w:rFonts w:ascii="Arial" w:eastAsia="Arial" w:hAnsi="Arial" w:cs="Arial"/>
          <w:sz w:val="20"/>
          <w:szCs w:val="20"/>
        </w:rPr>
        <w:t>E</w:t>
      </w:r>
      <w:r w:rsidR="00F00CD8" w:rsidRPr="000607D7">
        <w:rPr>
          <w:rFonts w:ascii="Arial" w:eastAsia="Arial" w:hAnsi="Arial" w:cs="Arial"/>
          <w:sz w:val="20"/>
          <w:szCs w:val="20"/>
        </w:rPr>
        <w:t xml:space="preserve">stados </w:t>
      </w:r>
      <w:r w:rsidR="003F4963" w:rsidRPr="000607D7">
        <w:rPr>
          <w:rFonts w:ascii="Arial" w:eastAsia="Arial" w:hAnsi="Arial" w:cs="Arial"/>
          <w:sz w:val="20"/>
          <w:szCs w:val="20"/>
        </w:rPr>
        <w:t xml:space="preserve">rectores </w:t>
      </w:r>
      <w:r w:rsidR="00F00CD8" w:rsidRPr="000607D7">
        <w:rPr>
          <w:rFonts w:ascii="Arial" w:eastAsia="Arial" w:hAnsi="Arial" w:cs="Arial"/>
          <w:sz w:val="20"/>
          <w:szCs w:val="20"/>
        </w:rPr>
        <w:t xml:space="preserve">del puerto </w:t>
      </w:r>
      <w:r w:rsidR="00F00B61" w:rsidRPr="000607D7">
        <w:rPr>
          <w:rFonts w:ascii="Arial" w:eastAsia="Arial" w:hAnsi="Arial" w:cs="Arial"/>
          <w:sz w:val="20"/>
          <w:szCs w:val="20"/>
        </w:rPr>
        <w:t>dirigidas a los buques que operan bajo pabellones de conveniencia, inclu</w:t>
      </w:r>
      <w:r w:rsidR="00027728" w:rsidRPr="000607D7">
        <w:rPr>
          <w:rFonts w:ascii="Arial" w:eastAsia="Arial" w:hAnsi="Arial" w:cs="Arial"/>
          <w:sz w:val="20"/>
          <w:szCs w:val="20"/>
        </w:rPr>
        <w:t>ida la prohibición d</w:t>
      </w:r>
      <w:r w:rsidR="00F00B61" w:rsidRPr="000607D7">
        <w:rPr>
          <w:rFonts w:ascii="Arial" w:eastAsia="Arial" w:hAnsi="Arial" w:cs="Arial"/>
          <w:sz w:val="20"/>
          <w:szCs w:val="20"/>
        </w:rPr>
        <w:t>el acceso a los mercados de los productos pesqueros capturados y transportados por estos buques</w:t>
      </w:r>
      <w:r w:rsidR="40E05250" w:rsidRPr="000607D7">
        <w:rPr>
          <w:rFonts w:ascii="Arial" w:eastAsia="Arial" w:hAnsi="Arial" w:cs="Arial"/>
          <w:sz w:val="20"/>
          <w:szCs w:val="20"/>
        </w:rPr>
        <w:t>;</w:t>
      </w:r>
    </w:p>
    <w:p w14:paraId="5F74C4F8" w14:textId="77777777" w:rsidR="003E54F2" w:rsidRPr="000607D7" w:rsidRDefault="003E54F2" w:rsidP="005115D0">
      <w:pPr>
        <w:spacing w:after="0" w:line="240" w:lineRule="auto"/>
        <w:rPr>
          <w:rFonts w:ascii="Arial" w:eastAsia="Arial" w:hAnsi="Arial" w:cs="Arial"/>
          <w:sz w:val="20"/>
          <w:szCs w:val="20"/>
        </w:rPr>
      </w:pPr>
    </w:p>
    <w:p w14:paraId="5F74C4F9" w14:textId="77777777" w:rsidR="003E54F2" w:rsidRPr="000607D7" w:rsidRDefault="003E54F2" w:rsidP="003E54F2">
      <w:pPr>
        <w:spacing w:after="0" w:line="240" w:lineRule="auto"/>
        <w:rPr>
          <w:rFonts w:ascii="Arial" w:hAnsi="Arial" w:cs="Arial"/>
          <w:sz w:val="20"/>
          <w:szCs w:val="20"/>
        </w:rPr>
      </w:pPr>
      <w:r w:rsidRPr="000607D7">
        <w:rPr>
          <w:rFonts w:ascii="Arial" w:hAnsi="Arial" w:cs="Arial"/>
          <w:sz w:val="20"/>
          <w:szCs w:val="20"/>
        </w:rPr>
        <w:t>RECORDANDO la Resolución 79/145 de la Asamblea General de las Naciones Unidas sobre la pesca sostenible, en la que se hace hincapié en la necesidad de medidas coordinadas para combatir la pesca INDNR, incluida la aplicación de medidas del Estado rector del puerto;</w:t>
      </w:r>
    </w:p>
    <w:p w14:paraId="5F74C4FA" w14:textId="77777777" w:rsidR="00031A0D" w:rsidRPr="000607D7" w:rsidRDefault="00031A0D" w:rsidP="005115D0">
      <w:pPr>
        <w:spacing w:after="0" w:line="240" w:lineRule="auto"/>
        <w:rPr>
          <w:rFonts w:ascii="Arial" w:hAnsi="Arial" w:cs="Arial"/>
          <w:sz w:val="20"/>
          <w:szCs w:val="20"/>
        </w:rPr>
      </w:pPr>
    </w:p>
    <w:p w14:paraId="5F74C4FB" w14:textId="77777777" w:rsidR="00031A0D" w:rsidRPr="000607D7" w:rsidRDefault="00161184" w:rsidP="005115D0">
      <w:pPr>
        <w:spacing w:after="0" w:line="240" w:lineRule="auto"/>
        <w:rPr>
          <w:rFonts w:ascii="Arial" w:eastAsia="Arial" w:hAnsi="Arial" w:cs="Arial"/>
          <w:sz w:val="20"/>
          <w:szCs w:val="20"/>
        </w:rPr>
      </w:pPr>
      <w:r w:rsidRPr="000607D7">
        <w:rPr>
          <w:rFonts w:ascii="Arial" w:eastAsia="Arial" w:hAnsi="Arial" w:cs="Arial"/>
          <w:sz w:val="20"/>
          <w:szCs w:val="20"/>
        </w:rPr>
        <w:t xml:space="preserve">RECONOCIENDO </w:t>
      </w:r>
      <w:r w:rsidR="00E247AC" w:rsidRPr="000607D7">
        <w:rPr>
          <w:rFonts w:ascii="Arial" w:hAnsi="Arial" w:cs="Arial"/>
          <w:caps/>
          <w:sz w:val="20"/>
          <w:szCs w:val="20"/>
        </w:rPr>
        <w:t>además</w:t>
      </w:r>
      <w:r w:rsidR="001C3B87" w:rsidRPr="000607D7">
        <w:rPr>
          <w:rFonts w:ascii="Arial" w:hAnsi="Arial" w:cs="Arial"/>
          <w:caps/>
          <w:sz w:val="20"/>
          <w:szCs w:val="20"/>
        </w:rPr>
        <w:t xml:space="preserve"> </w:t>
      </w:r>
      <w:r w:rsidR="00027728" w:rsidRPr="000607D7">
        <w:rPr>
          <w:rFonts w:ascii="Arial" w:eastAsia="Arial" w:hAnsi="Arial" w:cs="Arial"/>
          <w:sz w:val="20"/>
          <w:szCs w:val="20"/>
        </w:rPr>
        <w:t xml:space="preserve">la importancia del Acuerdo sobre medidas del Estado rector del puerto (MERP) como primer acuerdo internacional vinculante contra la pesca </w:t>
      </w:r>
      <w:r w:rsidR="00363677" w:rsidRPr="000607D7">
        <w:rPr>
          <w:rFonts w:ascii="Arial" w:eastAsia="Arial" w:hAnsi="Arial" w:cs="Arial"/>
          <w:sz w:val="20"/>
          <w:szCs w:val="20"/>
        </w:rPr>
        <w:t>INDNR</w:t>
      </w:r>
      <w:r w:rsidR="00027728" w:rsidRPr="000607D7">
        <w:rPr>
          <w:rFonts w:ascii="Arial" w:eastAsia="Arial" w:hAnsi="Arial" w:cs="Arial"/>
          <w:sz w:val="20"/>
          <w:szCs w:val="20"/>
        </w:rPr>
        <w:t xml:space="preserve"> que obliga a los </w:t>
      </w:r>
      <w:proofErr w:type="gramStart"/>
      <w:r w:rsidR="00027728" w:rsidRPr="000607D7">
        <w:rPr>
          <w:rFonts w:ascii="Arial" w:eastAsia="Arial" w:hAnsi="Arial" w:cs="Arial"/>
          <w:sz w:val="20"/>
          <w:szCs w:val="20"/>
        </w:rPr>
        <w:t>Estados Partes</w:t>
      </w:r>
      <w:proofErr w:type="gramEnd"/>
      <w:r w:rsidR="00027728" w:rsidRPr="000607D7">
        <w:rPr>
          <w:rFonts w:ascii="Arial" w:eastAsia="Arial" w:hAnsi="Arial" w:cs="Arial"/>
          <w:sz w:val="20"/>
          <w:szCs w:val="20"/>
        </w:rPr>
        <w:t xml:space="preserve"> a impedir que los buques de pesca </w:t>
      </w:r>
      <w:r w:rsidR="00363677" w:rsidRPr="000607D7">
        <w:rPr>
          <w:rFonts w:ascii="Arial" w:eastAsia="Arial" w:hAnsi="Arial" w:cs="Arial"/>
          <w:sz w:val="20"/>
          <w:szCs w:val="20"/>
        </w:rPr>
        <w:t>INDNR</w:t>
      </w:r>
      <w:r w:rsidR="00027728" w:rsidRPr="000607D7">
        <w:rPr>
          <w:rFonts w:ascii="Arial" w:eastAsia="Arial" w:hAnsi="Arial" w:cs="Arial"/>
          <w:sz w:val="20"/>
          <w:szCs w:val="20"/>
        </w:rPr>
        <w:t xml:space="preserve"> utilicen determinados puertos y desembarquen sus capturas</w:t>
      </w:r>
      <w:r w:rsidR="40E05250" w:rsidRPr="000607D7">
        <w:rPr>
          <w:rFonts w:ascii="Arial" w:eastAsia="Arial" w:hAnsi="Arial" w:cs="Arial"/>
          <w:sz w:val="20"/>
          <w:szCs w:val="20"/>
        </w:rPr>
        <w:t>;</w:t>
      </w:r>
    </w:p>
    <w:p w14:paraId="5F74C4FC" w14:textId="77777777" w:rsidR="001C3B87" w:rsidRPr="000607D7" w:rsidRDefault="001C3B87" w:rsidP="005115D0">
      <w:pPr>
        <w:spacing w:after="0" w:line="240" w:lineRule="auto"/>
        <w:rPr>
          <w:rFonts w:ascii="Arial" w:eastAsia="Arial" w:hAnsi="Arial" w:cs="Arial"/>
          <w:sz w:val="20"/>
          <w:szCs w:val="20"/>
        </w:rPr>
      </w:pPr>
    </w:p>
    <w:p w14:paraId="5F74C4FD" w14:textId="77777777" w:rsidR="001C3B87" w:rsidRPr="000607D7" w:rsidRDefault="001C3B87" w:rsidP="001C3B87">
      <w:pPr>
        <w:spacing w:after="0" w:line="240" w:lineRule="auto"/>
        <w:rPr>
          <w:rFonts w:ascii="Arial" w:eastAsia="Arial" w:hAnsi="Arial" w:cs="Arial"/>
          <w:sz w:val="20"/>
          <w:szCs w:val="20"/>
        </w:rPr>
      </w:pPr>
      <w:r w:rsidRPr="000607D7">
        <w:rPr>
          <w:rFonts w:ascii="Arial" w:eastAsia="Arial" w:hAnsi="Arial" w:cs="Arial"/>
          <w:sz w:val="20"/>
          <w:szCs w:val="20"/>
        </w:rPr>
        <w:t>RECONOCIENDO la ambición expresada por la comunidad internacional, a través de los Compromisos de Niza para el Océano, de reforzar la cooperación para combatir la pesca INDNR;</w:t>
      </w:r>
    </w:p>
    <w:p w14:paraId="5F74C4FE" w14:textId="77777777" w:rsidR="001C3B87" w:rsidRPr="000607D7" w:rsidRDefault="001C3B87" w:rsidP="001C3B87">
      <w:pPr>
        <w:spacing w:after="0" w:line="240" w:lineRule="auto"/>
        <w:rPr>
          <w:rFonts w:ascii="Arial" w:eastAsia="Arial" w:hAnsi="Arial" w:cs="Arial"/>
          <w:sz w:val="20"/>
          <w:szCs w:val="20"/>
        </w:rPr>
      </w:pPr>
    </w:p>
    <w:p w14:paraId="5F74C4FF" w14:textId="77777777" w:rsidR="00F2220F" w:rsidRPr="000607D7" w:rsidRDefault="001C3B87" w:rsidP="005115D0">
      <w:pPr>
        <w:spacing w:after="0" w:line="240" w:lineRule="auto"/>
        <w:rPr>
          <w:rFonts w:ascii="Arial" w:eastAsia="Arial" w:hAnsi="Arial" w:cs="Arial"/>
          <w:sz w:val="20"/>
          <w:szCs w:val="20"/>
        </w:rPr>
      </w:pPr>
      <w:r w:rsidRPr="000607D7">
        <w:rPr>
          <w:rFonts w:ascii="Arial" w:eastAsia="Arial" w:hAnsi="Arial" w:cs="Arial"/>
          <w:sz w:val="20"/>
          <w:szCs w:val="20"/>
        </w:rPr>
        <w:lastRenderedPageBreak/>
        <w:t>ACOGIENDO CON SATISFACCIÓN la entrada en vigor del Acuerdo de la OMC sobre subvenciones a la pesca y su prohibición de las subvenciones que contribuyen a la pesca ilegal, no declarada y no reglamentada;</w:t>
      </w:r>
      <w:r w:rsidRPr="000607D7">
        <w:rPr>
          <w:rFonts w:ascii="Arial" w:eastAsia="Arial" w:hAnsi="Arial" w:cs="Arial"/>
          <w:sz w:val="20"/>
          <w:szCs w:val="20"/>
        </w:rPr>
        <w:br/>
      </w:r>
    </w:p>
    <w:p w14:paraId="5F74C500" w14:textId="77777777" w:rsidR="00F2220F" w:rsidRPr="000607D7" w:rsidRDefault="00F2220F" w:rsidP="005115D0">
      <w:pPr>
        <w:spacing w:after="0" w:line="240" w:lineRule="auto"/>
        <w:rPr>
          <w:rFonts w:ascii="Arial" w:eastAsia="Arial" w:hAnsi="Arial" w:cs="Arial"/>
          <w:sz w:val="20"/>
          <w:szCs w:val="20"/>
        </w:rPr>
      </w:pPr>
      <w:r w:rsidRPr="000607D7">
        <w:rPr>
          <w:rFonts w:ascii="Arial" w:eastAsia="Arial" w:hAnsi="Arial" w:cs="Arial"/>
          <w:sz w:val="20"/>
          <w:szCs w:val="20"/>
        </w:rPr>
        <w:t>RECONOCIENDO el papel del Plan de Acción Internacional de la FAO para prevenir, desalentar y eliminar la pesca ilegal, no declarada y no reglamentada (PAI-Pesca INDNR) a la hora de proporcionar medidas globales para que los Estados luchen contra las actividades de pesca INDNR; y</w:t>
      </w:r>
    </w:p>
    <w:p w14:paraId="5F74C501" w14:textId="77777777" w:rsidR="00F2220F" w:rsidRPr="000607D7" w:rsidRDefault="00F2220F" w:rsidP="005115D0">
      <w:pPr>
        <w:spacing w:after="0" w:line="240" w:lineRule="auto"/>
        <w:rPr>
          <w:rFonts w:ascii="Arial" w:eastAsia="Arial" w:hAnsi="Arial" w:cs="Arial"/>
          <w:sz w:val="20"/>
          <w:szCs w:val="20"/>
        </w:rPr>
      </w:pPr>
    </w:p>
    <w:p w14:paraId="5F74C502" w14:textId="77777777" w:rsidR="00F2220F" w:rsidRPr="000607D7" w:rsidRDefault="00F2220F" w:rsidP="005115D0">
      <w:pPr>
        <w:spacing w:after="0" w:line="240" w:lineRule="auto"/>
        <w:rPr>
          <w:rFonts w:ascii="Arial" w:eastAsia="Arial" w:hAnsi="Arial" w:cs="Arial"/>
          <w:sz w:val="20"/>
          <w:szCs w:val="20"/>
        </w:rPr>
      </w:pPr>
      <w:r w:rsidRPr="000607D7">
        <w:rPr>
          <w:rFonts w:ascii="Arial" w:eastAsia="Arial" w:hAnsi="Arial" w:cs="Arial"/>
          <w:sz w:val="20"/>
          <w:szCs w:val="20"/>
        </w:rPr>
        <w:t>OBSERVANDO</w:t>
      </w:r>
      <w:r w:rsidR="00072697" w:rsidRPr="000607D7">
        <w:rPr>
          <w:rFonts w:ascii="Arial" w:eastAsia="Arial" w:hAnsi="Arial" w:cs="Arial"/>
          <w:sz w:val="20"/>
          <w:szCs w:val="20"/>
        </w:rPr>
        <w:t xml:space="preserve"> </w:t>
      </w:r>
      <w:r w:rsidR="00E247AC" w:rsidRPr="000607D7">
        <w:rPr>
          <w:rFonts w:ascii="Arial" w:eastAsia="Arial" w:hAnsi="Arial" w:cs="Arial"/>
          <w:sz w:val="20"/>
          <w:szCs w:val="20"/>
        </w:rPr>
        <w:t>TAMBIÉN</w:t>
      </w:r>
      <w:r w:rsidRPr="000607D7">
        <w:rPr>
          <w:rFonts w:ascii="Arial" w:eastAsia="Arial" w:hAnsi="Arial" w:cs="Arial"/>
          <w:sz w:val="20"/>
          <w:szCs w:val="20"/>
        </w:rPr>
        <w:t xml:space="preserve"> las contribuciones del Acuerdo de las Naciones Unidas sobre las Poblaciones de Peces (ANUPP) mediante el establecimiento de un marco para las </w:t>
      </w:r>
      <w:r w:rsidR="00635D08" w:rsidRPr="000607D7">
        <w:rPr>
          <w:rFonts w:ascii="Arial" w:eastAsia="Arial" w:hAnsi="Arial" w:cs="Arial"/>
          <w:sz w:val="20"/>
          <w:szCs w:val="20"/>
        </w:rPr>
        <w:t>responsabilidades del Estado del pabellón</w:t>
      </w:r>
      <w:r w:rsidRPr="000607D7">
        <w:rPr>
          <w:rFonts w:ascii="Arial" w:eastAsia="Arial" w:hAnsi="Arial" w:cs="Arial"/>
          <w:sz w:val="20"/>
          <w:szCs w:val="20"/>
        </w:rPr>
        <w:t xml:space="preserve"> y del Estado rector del puerto, incluida una mayor cooperación regional, que complementa las medidas del Estado rector del puerto</w:t>
      </w:r>
      <w:r w:rsidR="00635D08" w:rsidRPr="000607D7">
        <w:rPr>
          <w:rFonts w:ascii="Arial" w:eastAsia="Arial" w:hAnsi="Arial" w:cs="Arial"/>
          <w:sz w:val="20"/>
          <w:szCs w:val="20"/>
        </w:rPr>
        <w:t>;</w:t>
      </w:r>
    </w:p>
    <w:p w14:paraId="5F74C503" w14:textId="77777777" w:rsidR="00F2220F" w:rsidRPr="000607D7" w:rsidRDefault="00F2220F" w:rsidP="005115D0">
      <w:pPr>
        <w:spacing w:after="0" w:line="240" w:lineRule="auto"/>
        <w:rPr>
          <w:rFonts w:ascii="Arial" w:eastAsia="Arial" w:hAnsi="Arial" w:cs="Arial"/>
          <w:sz w:val="20"/>
          <w:szCs w:val="20"/>
        </w:rPr>
      </w:pPr>
    </w:p>
    <w:p w14:paraId="5F74C504" w14:textId="77777777" w:rsidR="00F2220F" w:rsidRPr="000607D7" w:rsidRDefault="00F2220F" w:rsidP="005115D0">
      <w:pPr>
        <w:spacing w:after="0" w:line="240" w:lineRule="auto"/>
        <w:rPr>
          <w:rFonts w:ascii="Arial" w:eastAsia="Arial" w:hAnsi="Arial" w:cs="Arial"/>
          <w:sz w:val="20"/>
          <w:szCs w:val="20"/>
        </w:rPr>
      </w:pPr>
      <w:r w:rsidRPr="000607D7">
        <w:rPr>
          <w:rFonts w:ascii="Arial" w:eastAsia="Arial" w:hAnsi="Arial" w:cs="Arial"/>
          <w:sz w:val="20"/>
          <w:szCs w:val="20"/>
        </w:rPr>
        <w:t>CONSCIENTE de los esfuerzos realizados por las Organizaciones Regionales de Ordenación Pesquera (OROP) para aplicar las medidas del Estado rector del puerto y compartir información sobre las actividades de pesca INDNR, reforzando la cooperación re</w:t>
      </w:r>
      <w:r w:rsidR="00635D08" w:rsidRPr="000607D7">
        <w:rPr>
          <w:rFonts w:ascii="Arial" w:eastAsia="Arial" w:hAnsi="Arial" w:cs="Arial"/>
          <w:sz w:val="20"/>
          <w:szCs w:val="20"/>
        </w:rPr>
        <w:t>gional y el cumplimiento de la normativa;</w:t>
      </w:r>
    </w:p>
    <w:p w14:paraId="5F74C505" w14:textId="77777777" w:rsidR="00031A0D" w:rsidRPr="000607D7" w:rsidRDefault="00031A0D" w:rsidP="005115D0">
      <w:pPr>
        <w:spacing w:after="0" w:line="240" w:lineRule="auto"/>
        <w:rPr>
          <w:rFonts w:ascii="Arial" w:hAnsi="Arial" w:cs="Arial"/>
          <w:sz w:val="20"/>
          <w:szCs w:val="20"/>
        </w:rPr>
      </w:pPr>
    </w:p>
    <w:p w14:paraId="5F74C506" w14:textId="77777777" w:rsidR="00031A0D" w:rsidRPr="000607D7" w:rsidRDefault="00E75409" w:rsidP="005115D0">
      <w:pPr>
        <w:spacing w:after="0" w:line="240" w:lineRule="auto"/>
        <w:rPr>
          <w:rFonts w:ascii="Arial" w:hAnsi="Arial" w:cs="Arial"/>
          <w:sz w:val="20"/>
          <w:szCs w:val="20"/>
        </w:rPr>
      </w:pPr>
      <w:r w:rsidRPr="000607D7">
        <w:rPr>
          <w:rFonts w:ascii="Arial" w:eastAsia="Arial" w:hAnsi="Arial" w:cs="Arial"/>
          <w:sz w:val="20"/>
          <w:szCs w:val="20"/>
        </w:rPr>
        <w:t>SEÑALANDO</w:t>
      </w:r>
      <w:r w:rsidR="00072697" w:rsidRPr="000607D7">
        <w:rPr>
          <w:rFonts w:ascii="Arial" w:eastAsia="Arial" w:hAnsi="Arial" w:cs="Arial"/>
          <w:sz w:val="20"/>
          <w:szCs w:val="20"/>
        </w:rPr>
        <w:t xml:space="preserve"> </w:t>
      </w:r>
      <w:r w:rsidR="00706F6E" w:rsidRPr="000607D7">
        <w:rPr>
          <w:rFonts w:ascii="Arial" w:eastAsia="Arial" w:hAnsi="Arial" w:cs="Arial"/>
          <w:sz w:val="20"/>
          <w:szCs w:val="20"/>
        </w:rPr>
        <w:t>que en la cuar</w:t>
      </w:r>
      <w:r w:rsidR="00DB2171" w:rsidRPr="000607D7">
        <w:rPr>
          <w:rFonts w:ascii="Arial" w:eastAsia="Arial" w:hAnsi="Arial" w:cs="Arial"/>
          <w:sz w:val="20"/>
          <w:szCs w:val="20"/>
        </w:rPr>
        <w:t xml:space="preserve">ta </w:t>
      </w:r>
      <w:r w:rsidR="00831FF5" w:rsidRPr="000607D7">
        <w:rPr>
          <w:rFonts w:ascii="Arial" w:eastAsia="Arial" w:hAnsi="Arial" w:cs="Arial"/>
          <w:sz w:val="20"/>
          <w:szCs w:val="20"/>
        </w:rPr>
        <w:t>r</w:t>
      </w:r>
      <w:r w:rsidR="00DB2171" w:rsidRPr="000607D7">
        <w:rPr>
          <w:rFonts w:ascii="Arial" w:eastAsia="Arial" w:hAnsi="Arial" w:cs="Arial"/>
          <w:sz w:val="20"/>
          <w:szCs w:val="20"/>
        </w:rPr>
        <w:t xml:space="preserve">eunión de las Partes </w:t>
      </w:r>
      <w:r w:rsidR="00831FF5" w:rsidRPr="000607D7">
        <w:rPr>
          <w:rFonts w:ascii="Arial" w:eastAsia="Arial" w:hAnsi="Arial" w:cs="Arial"/>
          <w:sz w:val="20"/>
          <w:szCs w:val="20"/>
        </w:rPr>
        <w:t xml:space="preserve">en </w:t>
      </w:r>
      <w:r w:rsidR="00DB2171" w:rsidRPr="000607D7">
        <w:rPr>
          <w:rFonts w:ascii="Arial" w:eastAsia="Arial" w:hAnsi="Arial" w:cs="Arial"/>
          <w:sz w:val="20"/>
          <w:szCs w:val="20"/>
        </w:rPr>
        <w:t xml:space="preserve">el </w:t>
      </w:r>
      <w:r w:rsidR="00831FF5" w:rsidRPr="000607D7">
        <w:rPr>
          <w:rFonts w:ascii="Arial" w:eastAsia="Arial" w:hAnsi="Arial" w:cs="Arial"/>
          <w:sz w:val="20"/>
          <w:szCs w:val="20"/>
        </w:rPr>
        <w:t>Acuerdo sobre MERP</w:t>
      </w:r>
      <w:r w:rsidR="00DB2171" w:rsidRPr="000607D7">
        <w:rPr>
          <w:rFonts w:ascii="Arial" w:eastAsia="Arial" w:hAnsi="Arial" w:cs="Arial"/>
          <w:sz w:val="20"/>
          <w:szCs w:val="20"/>
        </w:rPr>
        <w:t>, celebrada en 2023, algunos Estados miembros expresaron su preocupación por el hecho de que los Estados de</w:t>
      </w:r>
      <w:r w:rsidR="008F3B50" w:rsidRPr="000607D7">
        <w:rPr>
          <w:rFonts w:ascii="Arial" w:eastAsia="Arial" w:hAnsi="Arial" w:cs="Arial"/>
          <w:sz w:val="20"/>
          <w:szCs w:val="20"/>
        </w:rPr>
        <w:t>l pabellón</w:t>
      </w:r>
      <w:r w:rsidR="00DB2171" w:rsidRPr="000607D7">
        <w:rPr>
          <w:rFonts w:ascii="Arial" w:eastAsia="Arial" w:hAnsi="Arial" w:cs="Arial"/>
          <w:sz w:val="20"/>
          <w:szCs w:val="20"/>
        </w:rPr>
        <w:t xml:space="preserve"> no adoptaran medidas contra l</w:t>
      </w:r>
      <w:r w:rsidR="00831FF5" w:rsidRPr="000607D7">
        <w:rPr>
          <w:rFonts w:ascii="Arial" w:eastAsia="Arial" w:hAnsi="Arial" w:cs="Arial"/>
          <w:sz w:val="20"/>
          <w:szCs w:val="20"/>
        </w:rPr>
        <w:t xml:space="preserve">as embarcaciones que enarbolan su pabellón </w:t>
      </w:r>
      <w:r w:rsidR="00DB2171" w:rsidRPr="000607D7">
        <w:rPr>
          <w:rFonts w:ascii="Arial" w:eastAsia="Arial" w:hAnsi="Arial" w:cs="Arial"/>
          <w:sz w:val="20"/>
          <w:szCs w:val="20"/>
        </w:rPr>
        <w:t>y contra las entidades</w:t>
      </w:r>
      <w:r w:rsidR="000607D7">
        <w:rPr>
          <w:rFonts w:ascii="Arial" w:eastAsia="Arial" w:hAnsi="Arial" w:cs="Arial"/>
          <w:sz w:val="20"/>
          <w:szCs w:val="20"/>
        </w:rPr>
        <w:t xml:space="preserve"> </w:t>
      </w:r>
      <w:r w:rsidR="00DB2171" w:rsidRPr="000607D7">
        <w:rPr>
          <w:rFonts w:ascii="Arial" w:eastAsia="Arial" w:hAnsi="Arial" w:cs="Arial"/>
          <w:sz w:val="20"/>
          <w:szCs w:val="20"/>
        </w:rPr>
        <w:t>y personas sobre l</w:t>
      </w:r>
      <w:r w:rsidR="00831FF5" w:rsidRPr="000607D7">
        <w:rPr>
          <w:rFonts w:ascii="Arial" w:eastAsia="Arial" w:hAnsi="Arial" w:cs="Arial"/>
          <w:sz w:val="20"/>
          <w:szCs w:val="20"/>
        </w:rPr>
        <w:t>a</w:t>
      </w:r>
      <w:r w:rsidR="00DB2171" w:rsidRPr="000607D7">
        <w:rPr>
          <w:rFonts w:ascii="Arial" w:eastAsia="Arial" w:hAnsi="Arial" w:cs="Arial"/>
          <w:sz w:val="20"/>
          <w:szCs w:val="20"/>
        </w:rPr>
        <w:t>s que tienen jurisdicción, que se descubrió que realizaban actividades de</w:t>
      </w:r>
      <w:r w:rsidR="000607D7">
        <w:rPr>
          <w:rFonts w:ascii="Arial" w:eastAsia="Arial" w:hAnsi="Arial" w:cs="Arial"/>
          <w:sz w:val="20"/>
          <w:szCs w:val="20"/>
        </w:rPr>
        <w:t xml:space="preserve"> </w:t>
      </w:r>
      <w:r w:rsidR="00DB2171" w:rsidRPr="000607D7">
        <w:rPr>
          <w:rFonts w:ascii="Arial" w:eastAsia="Arial" w:hAnsi="Arial" w:cs="Arial"/>
          <w:sz w:val="20"/>
          <w:szCs w:val="20"/>
        </w:rPr>
        <w:t>pesca</w:t>
      </w:r>
      <w:r w:rsidR="00FD4206" w:rsidRPr="000607D7">
        <w:rPr>
          <w:rFonts w:ascii="Arial" w:eastAsia="Arial" w:hAnsi="Arial" w:cs="Arial"/>
          <w:sz w:val="20"/>
          <w:szCs w:val="20"/>
        </w:rPr>
        <w:t xml:space="preserve"> INDNR</w:t>
      </w:r>
      <w:r w:rsidR="00DB2171" w:rsidRPr="000607D7">
        <w:rPr>
          <w:rFonts w:ascii="Arial" w:eastAsia="Arial" w:hAnsi="Arial" w:cs="Arial"/>
          <w:sz w:val="20"/>
          <w:szCs w:val="20"/>
        </w:rPr>
        <w:t>;</w:t>
      </w:r>
    </w:p>
    <w:p w14:paraId="5F74C507" w14:textId="77777777" w:rsidR="00031A0D" w:rsidRPr="000607D7" w:rsidRDefault="00031A0D" w:rsidP="005115D0">
      <w:pPr>
        <w:spacing w:after="0" w:line="240" w:lineRule="auto"/>
        <w:rPr>
          <w:rFonts w:ascii="Arial" w:hAnsi="Arial" w:cs="Arial"/>
          <w:sz w:val="20"/>
          <w:szCs w:val="20"/>
        </w:rPr>
      </w:pPr>
    </w:p>
    <w:p w14:paraId="5F74C508" w14:textId="77777777" w:rsidR="40E05250" w:rsidRPr="000607D7" w:rsidRDefault="00C00064" w:rsidP="005115D0">
      <w:pPr>
        <w:spacing w:after="0" w:line="240" w:lineRule="auto"/>
        <w:rPr>
          <w:rFonts w:ascii="Arial" w:eastAsia="Arial" w:hAnsi="Arial" w:cs="Arial"/>
          <w:sz w:val="20"/>
          <w:szCs w:val="20"/>
        </w:rPr>
      </w:pPr>
      <w:r w:rsidRPr="000607D7">
        <w:rPr>
          <w:rFonts w:ascii="Arial" w:eastAsia="Arial" w:hAnsi="Arial" w:cs="Arial"/>
          <w:sz w:val="20"/>
          <w:szCs w:val="20"/>
        </w:rPr>
        <w:t>ABOGANDO por la continuación de la aplicación y ejecución de</w:t>
      </w:r>
      <w:r w:rsidR="00DA3E6E" w:rsidRPr="000607D7">
        <w:rPr>
          <w:rFonts w:ascii="Arial" w:eastAsia="Arial" w:hAnsi="Arial" w:cs="Arial"/>
          <w:sz w:val="20"/>
          <w:szCs w:val="20"/>
        </w:rPr>
        <w:t xml:space="preserve"> las </w:t>
      </w:r>
      <w:r w:rsidRPr="000607D7">
        <w:rPr>
          <w:rFonts w:ascii="Arial" w:eastAsia="Arial" w:hAnsi="Arial" w:cs="Arial"/>
          <w:sz w:val="20"/>
          <w:szCs w:val="20"/>
        </w:rPr>
        <w:t xml:space="preserve">medidas del Estado rector del puerto para </w:t>
      </w:r>
      <w:r w:rsidR="00DA3E6E" w:rsidRPr="000607D7">
        <w:rPr>
          <w:rFonts w:ascii="Arial" w:eastAsia="Arial" w:hAnsi="Arial" w:cs="Arial"/>
          <w:sz w:val="20"/>
          <w:szCs w:val="20"/>
        </w:rPr>
        <w:t>combatir</w:t>
      </w:r>
      <w:r w:rsidR="00363677" w:rsidRPr="000607D7">
        <w:rPr>
          <w:rFonts w:ascii="Arial" w:eastAsia="Arial" w:hAnsi="Arial" w:cs="Arial"/>
          <w:sz w:val="20"/>
          <w:szCs w:val="20"/>
        </w:rPr>
        <w:t xml:space="preserve"> la pesca INDNR</w:t>
      </w:r>
      <w:r w:rsidRPr="000607D7">
        <w:rPr>
          <w:rFonts w:ascii="Arial" w:eastAsia="Arial" w:hAnsi="Arial" w:cs="Arial"/>
          <w:sz w:val="20"/>
          <w:szCs w:val="20"/>
        </w:rPr>
        <w:t xml:space="preserve"> y hacerla menos rentable</w:t>
      </w:r>
      <w:r w:rsidR="00241C62" w:rsidRPr="000607D7">
        <w:rPr>
          <w:rFonts w:ascii="Arial" w:eastAsia="Arial" w:hAnsi="Arial" w:cs="Arial"/>
          <w:sz w:val="20"/>
          <w:szCs w:val="20"/>
        </w:rPr>
        <w:t>;</w:t>
      </w:r>
    </w:p>
    <w:p w14:paraId="5F74C509" w14:textId="77777777" w:rsidR="00635D08" w:rsidRPr="000607D7" w:rsidRDefault="00635D08" w:rsidP="005115D0">
      <w:pPr>
        <w:spacing w:after="0" w:line="240" w:lineRule="auto"/>
        <w:rPr>
          <w:rFonts w:ascii="Arial" w:eastAsia="Arial" w:hAnsi="Arial" w:cs="Arial"/>
          <w:sz w:val="20"/>
          <w:szCs w:val="20"/>
        </w:rPr>
      </w:pPr>
    </w:p>
    <w:p w14:paraId="5F74C50A" w14:textId="5D5E5DDB" w:rsidR="00635D08" w:rsidRPr="00885046" w:rsidRDefault="00635D08" w:rsidP="005115D0">
      <w:pPr>
        <w:spacing w:after="0" w:line="240" w:lineRule="auto"/>
        <w:rPr>
          <w:rFonts w:ascii="Arial" w:eastAsia="Arial" w:hAnsi="Arial" w:cs="Arial"/>
          <w:sz w:val="20"/>
          <w:szCs w:val="20"/>
          <w:lang w:val="es-ES_tradnl"/>
        </w:rPr>
      </w:pPr>
      <w:r w:rsidRPr="000607D7">
        <w:rPr>
          <w:rFonts w:ascii="Arial" w:eastAsia="Arial" w:hAnsi="Arial" w:cs="Arial"/>
          <w:sz w:val="20"/>
          <w:szCs w:val="20"/>
        </w:rPr>
        <w:t xml:space="preserve">OBSERVANDO </w:t>
      </w:r>
      <w:r w:rsidR="00E247AC" w:rsidRPr="000607D7">
        <w:rPr>
          <w:rFonts w:ascii="Arial" w:eastAsia="Arial" w:hAnsi="Arial" w:cs="Arial"/>
          <w:sz w:val="20"/>
          <w:szCs w:val="20"/>
        </w:rPr>
        <w:t xml:space="preserve">TAMBIÉN </w:t>
      </w:r>
      <w:r w:rsidRPr="000607D7">
        <w:rPr>
          <w:rFonts w:ascii="Arial" w:eastAsia="Arial" w:hAnsi="Arial" w:cs="Arial"/>
          <w:sz w:val="20"/>
          <w:szCs w:val="20"/>
        </w:rPr>
        <w:t>el papel que pueden desempeñar la protección de los denunciantes y los incentivos en la lucha contra la pesca INDNR;</w:t>
      </w:r>
      <w:r w:rsidR="00E247AC" w:rsidRPr="000607D7">
        <w:rPr>
          <w:rFonts w:ascii="Arial" w:eastAsia="Arial" w:hAnsi="Arial" w:cs="Arial"/>
          <w:sz w:val="20"/>
          <w:szCs w:val="20"/>
        </w:rPr>
        <w:t xml:space="preserve"> y</w:t>
      </w:r>
      <w:r w:rsidRPr="000607D7">
        <w:rPr>
          <w:rFonts w:ascii="Arial" w:eastAsia="Arial" w:hAnsi="Arial" w:cs="Arial"/>
          <w:sz w:val="20"/>
          <w:szCs w:val="20"/>
        </w:rPr>
        <w:br/>
      </w:r>
      <w:r w:rsidRPr="000607D7">
        <w:rPr>
          <w:rFonts w:ascii="Arial" w:eastAsia="Arial" w:hAnsi="Arial" w:cs="Arial"/>
          <w:sz w:val="20"/>
          <w:szCs w:val="20"/>
        </w:rPr>
        <w:br/>
        <w:t xml:space="preserve">CONSCIENTE ADEMÁS del esfuerzo de la </w:t>
      </w:r>
      <w:r w:rsidR="00264A66" w:rsidRPr="000607D7">
        <w:rPr>
          <w:rFonts w:eastAsia="Arial"/>
          <w:sz w:val="20"/>
          <w:szCs w:val="20"/>
        </w:rPr>
        <w:t>CCRVMA</w:t>
      </w:r>
      <w:r w:rsidRPr="000607D7">
        <w:rPr>
          <w:rFonts w:ascii="Arial" w:eastAsia="Arial" w:hAnsi="Arial" w:cs="Arial"/>
          <w:sz w:val="20"/>
          <w:szCs w:val="20"/>
        </w:rPr>
        <w:t xml:space="preserve"> (Comisión para la Conservación de los Recursos Vivos Marinos Antárticos) </w:t>
      </w:r>
      <w:r w:rsidR="00264A66" w:rsidRPr="000607D7">
        <w:rPr>
          <w:rFonts w:ascii="Arial" w:eastAsia="Arial" w:hAnsi="Arial" w:cs="Arial"/>
          <w:sz w:val="20"/>
          <w:szCs w:val="20"/>
        </w:rPr>
        <w:t xml:space="preserve">en </w:t>
      </w:r>
      <w:r w:rsidRPr="000607D7">
        <w:rPr>
          <w:rFonts w:ascii="Arial" w:eastAsia="Arial" w:hAnsi="Arial" w:cs="Arial"/>
          <w:sz w:val="20"/>
          <w:szCs w:val="20"/>
        </w:rPr>
        <w:t>las medidas de los Estados rectores de puertos</w:t>
      </w:r>
      <w:r w:rsidR="00885046">
        <w:rPr>
          <w:rFonts w:ascii="Arial" w:eastAsia="Arial" w:hAnsi="Arial" w:cs="Arial"/>
          <w:sz w:val="20"/>
          <w:szCs w:val="20"/>
        </w:rPr>
        <w:t>;</w:t>
      </w:r>
    </w:p>
    <w:p w14:paraId="5F74C50B" w14:textId="77777777" w:rsidR="00241C62" w:rsidRPr="000607D7" w:rsidRDefault="00241C62" w:rsidP="005115D0">
      <w:pPr>
        <w:spacing w:after="0" w:line="240" w:lineRule="auto"/>
        <w:rPr>
          <w:rFonts w:ascii="Arial" w:eastAsia="Arial" w:hAnsi="Arial" w:cs="Arial"/>
          <w:sz w:val="20"/>
          <w:szCs w:val="20"/>
        </w:rPr>
      </w:pPr>
    </w:p>
    <w:p w14:paraId="5F74C50C" w14:textId="77777777" w:rsidR="000B4E04" w:rsidRPr="000607D7" w:rsidRDefault="007E5729" w:rsidP="005115D0">
      <w:pPr>
        <w:spacing w:after="0" w:line="240" w:lineRule="auto"/>
        <w:rPr>
          <w:rFonts w:ascii="Arial" w:eastAsia="Arial" w:hAnsi="Arial" w:cs="Arial"/>
          <w:b/>
          <w:bCs/>
          <w:sz w:val="20"/>
          <w:szCs w:val="20"/>
        </w:rPr>
      </w:pPr>
      <w:r w:rsidRPr="000607D7">
        <w:rPr>
          <w:rFonts w:ascii="Arial" w:eastAsia="Arial" w:hAnsi="Arial" w:cs="Arial"/>
          <w:b/>
          <w:bCs/>
          <w:sz w:val="20"/>
          <w:szCs w:val="20"/>
        </w:rPr>
        <w:t xml:space="preserve">El Congreso Mundial de la Naturaleza de la UICN 2025, en su </w:t>
      </w:r>
      <w:r w:rsidR="00363677" w:rsidRPr="000607D7">
        <w:rPr>
          <w:rFonts w:ascii="Arial" w:eastAsia="Arial" w:hAnsi="Arial" w:cs="Arial"/>
          <w:b/>
          <w:bCs/>
          <w:sz w:val="20"/>
          <w:szCs w:val="20"/>
        </w:rPr>
        <w:t xml:space="preserve">período de </w:t>
      </w:r>
      <w:r w:rsidRPr="000607D7">
        <w:rPr>
          <w:rFonts w:ascii="Arial" w:eastAsia="Arial" w:hAnsi="Arial" w:cs="Arial"/>
          <w:b/>
          <w:bCs/>
          <w:sz w:val="20"/>
          <w:szCs w:val="20"/>
        </w:rPr>
        <w:t>sesi</w:t>
      </w:r>
      <w:r w:rsidR="00363677" w:rsidRPr="000607D7">
        <w:rPr>
          <w:rFonts w:ascii="Arial" w:eastAsia="Arial" w:hAnsi="Arial" w:cs="Arial"/>
          <w:b/>
          <w:bCs/>
          <w:sz w:val="20"/>
          <w:szCs w:val="20"/>
        </w:rPr>
        <w:t>ones</w:t>
      </w:r>
      <w:r w:rsidRPr="000607D7">
        <w:rPr>
          <w:rFonts w:ascii="Arial" w:eastAsia="Arial" w:hAnsi="Arial" w:cs="Arial"/>
          <w:b/>
          <w:bCs/>
          <w:sz w:val="20"/>
          <w:szCs w:val="20"/>
        </w:rPr>
        <w:t xml:space="preserve"> de </w:t>
      </w:r>
      <w:r w:rsidR="000B4E04" w:rsidRPr="000607D7">
        <w:rPr>
          <w:rFonts w:ascii="Arial" w:eastAsia="Arial" w:hAnsi="Arial" w:cs="Arial"/>
          <w:b/>
          <w:bCs/>
          <w:sz w:val="20"/>
          <w:szCs w:val="20"/>
        </w:rPr>
        <w:t>Abu Dabi</w:t>
      </w:r>
      <w:r w:rsidR="00363677" w:rsidRPr="000607D7">
        <w:rPr>
          <w:rFonts w:ascii="Arial" w:eastAsia="Arial" w:hAnsi="Arial" w:cs="Arial"/>
          <w:b/>
          <w:bCs/>
          <w:sz w:val="20"/>
          <w:szCs w:val="20"/>
        </w:rPr>
        <w:t xml:space="preserve"> (</w:t>
      </w:r>
      <w:r w:rsidRPr="000607D7">
        <w:rPr>
          <w:rFonts w:ascii="Arial" w:eastAsia="Arial" w:hAnsi="Arial" w:cs="Arial"/>
          <w:b/>
          <w:bCs/>
          <w:sz w:val="20"/>
          <w:szCs w:val="20"/>
        </w:rPr>
        <w:t>Emiratos Árabes Unidos</w:t>
      </w:r>
      <w:r w:rsidR="00363677" w:rsidRPr="000607D7">
        <w:rPr>
          <w:rFonts w:ascii="Arial" w:eastAsia="Arial" w:hAnsi="Arial" w:cs="Arial"/>
          <w:b/>
          <w:bCs/>
          <w:sz w:val="20"/>
          <w:szCs w:val="20"/>
        </w:rPr>
        <w:t>)</w:t>
      </w:r>
      <w:r w:rsidR="000B4E04" w:rsidRPr="000607D7">
        <w:rPr>
          <w:rFonts w:ascii="Arial" w:eastAsia="Arial" w:hAnsi="Arial" w:cs="Arial"/>
          <w:b/>
          <w:bCs/>
          <w:sz w:val="20"/>
          <w:szCs w:val="20"/>
        </w:rPr>
        <w:t>:</w:t>
      </w:r>
    </w:p>
    <w:p w14:paraId="5F74C50D" w14:textId="77777777" w:rsidR="002315E6" w:rsidRPr="000607D7" w:rsidRDefault="002315E6" w:rsidP="005115D0">
      <w:pPr>
        <w:spacing w:after="0" w:line="240" w:lineRule="auto"/>
        <w:rPr>
          <w:rFonts w:ascii="Arial" w:eastAsia="Arial" w:hAnsi="Arial" w:cs="Arial"/>
          <w:sz w:val="20"/>
          <w:szCs w:val="20"/>
        </w:rPr>
      </w:pPr>
    </w:p>
    <w:p w14:paraId="5F74C50F" w14:textId="77777777" w:rsidR="002653BB" w:rsidRPr="000607D7" w:rsidRDefault="002653BB" w:rsidP="005115D0">
      <w:pPr>
        <w:spacing w:after="0" w:line="240" w:lineRule="auto"/>
        <w:rPr>
          <w:rFonts w:ascii="Arial" w:eastAsia="Arial" w:hAnsi="Arial" w:cs="Arial"/>
          <w:sz w:val="20"/>
          <w:szCs w:val="20"/>
        </w:rPr>
      </w:pPr>
    </w:p>
    <w:p w14:paraId="5F74C510" w14:textId="722A4A81" w:rsidR="002653BB" w:rsidRDefault="0051490D" w:rsidP="005115D0">
      <w:pPr>
        <w:spacing w:after="0" w:line="240" w:lineRule="auto"/>
        <w:rPr>
          <w:rFonts w:ascii="Arial" w:eastAsia="Arial" w:hAnsi="Arial" w:cs="Arial"/>
          <w:sz w:val="20"/>
          <w:szCs w:val="20"/>
        </w:rPr>
      </w:pPr>
      <w:r>
        <w:rPr>
          <w:rFonts w:ascii="Arial" w:hAnsi="Arial"/>
          <w:sz w:val="20"/>
          <w:highlight w:val="yellow"/>
        </w:rPr>
        <w:t>ALT 1 [</w:t>
      </w:r>
      <w:r w:rsidR="00072697" w:rsidRPr="000607D7">
        <w:rPr>
          <w:rFonts w:ascii="Arial" w:hAnsi="Arial"/>
          <w:sz w:val="20"/>
          <w:highlight w:val="yellow"/>
        </w:rPr>
        <w:t xml:space="preserve">1. </w:t>
      </w:r>
      <w:r w:rsidR="002653BB" w:rsidRPr="000607D7">
        <w:rPr>
          <w:rFonts w:ascii="Arial" w:eastAsia="Arial" w:hAnsi="Arial" w:cs="Arial"/>
          <w:sz w:val="20"/>
          <w:szCs w:val="20"/>
          <w:highlight w:val="yellow"/>
        </w:rPr>
        <w:t>RECOMIENDA que la UICN estudie, a través de sus comisiones pertinentes y en consulta con los Estados miembros, opciones para fortalecer los marcos jurídicos que abordan la pesca INDNR, incluidos el papel de los Estados rectores del puerto y la rendición de cuentas por parte del Estado del pabellón;</w:t>
      </w:r>
      <w:r w:rsidRPr="0051490D">
        <w:rPr>
          <w:rFonts w:ascii="Arial" w:eastAsia="Arial" w:hAnsi="Arial" w:cs="Arial"/>
          <w:sz w:val="20"/>
          <w:szCs w:val="20"/>
          <w:highlight w:val="yellow"/>
        </w:rPr>
        <w:t>]</w:t>
      </w:r>
    </w:p>
    <w:p w14:paraId="5BCDC251" w14:textId="77777777" w:rsidR="0051490D" w:rsidRDefault="0051490D" w:rsidP="005115D0">
      <w:pPr>
        <w:spacing w:after="0" w:line="240" w:lineRule="auto"/>
        <w:rPr>
          <w:rFonts w:ascii="Arial" w:eastAsia="Arial" w:hAnsi="Arial" w:cs="Arial"/>
          <w:sz w:val="20"/>
          <w:szCs w:val="20"/>
        </w:rPr>
      </w:pPr>
    </w:p>
    <w:p w14:paraId="64E1CD77" w14:textId="531A462B" w:rsidR="0051490D" w:rsidRDefault="0051490D" w:rsidP="005115D0">
      <w:pPr>
        <w:spacing w:after="0" w:line="240" w:lineRule="auto"/>
        <w:rPr>
          <w:rFonts w:ascii="Arial" w:eastAsia="Arial" w:hAnsi="Arial" w:cs="Arial"/>
          <w:sz w:val="20"/>
          <w:szCs w:val="20"/>
        </w:rPr>
      </w:pPr>
      <w:r w:rsidRPr="000607D7">
        <w:rPr>
          <w:rFonts w:ascii="Arial" w:eastAsia="Arial" w:hAnsi="Arial" w:cs="Arial"/>
          <w:sz w:val="20"/>
          <w:szCs w:val="20"/>
          <w:highlight w:val="yellow"/>
        </w:rPr>
        <w:t>ALT</w:t>
      </w:r>
      <w:r>
        <w:rPr>
          <w:rFonts w:ascii="Arial" w:eastAsia="Arial" w:hAnsi="Arial" w:cs="Arial"/>
          <w:sz w:val="20"/>
          <w:szCs w:val="20"/>
          <w:highlight w:val="yellow"/>
        </w:rPr>
        <w:t xml:space="preserve"> 2 [</w:t>
      </w:r>
      <w:r w:rsidRPr="000607D7">
        <w:rPr>
          <w:rFonts w:ascii="Arial" w:hAnsi="Arial"/>
          <w:sz w:val="20"/>
          <w:highlight w:val="yellow"/>
        </w:rPr>
        <w:t>1.</w:t>
      </w:r>
      <w:r w:rsidRPr="000607D7">
        <w:rPr>
          <w:rFonts w:ascii="Arial" w:eastAsia="Arial" w:hAnsi="Arial" w:cs="Arial"/>
          <w:sz w:val="20"/>
          <w:szCs w:val="20"/>
          <w:highlight w:val="yellow"/>
        </w:rPr>
        <w:t xml:space="preserve"> RECOMIENDA que el </w:t>
      </w:r>
      <w:proofErr w:type="gramStart"/>
      <w:r w:rsidRPr="000607D7">
        <w:rPr>
          <w:rFonts w:ascii="Arial" w:eastAsia="Arial" w:hAnsi="Arial" w:cs="Arial"/>
          <w:sz w:val="20"/>
          <w:szCs w:val="20"/>
          <w:highlight w:val="yellow"/>
        </w:rPr>
        <w:t>Director General</w:t>
      </w:r>
      <w:proofErr w:type="gramEnd"/>
      <w:r w:rsidRPr="000607D7">
        <w:rPr>
          <w:rFonts w:ascii="Arial" w:eastAsia="Arial" w:hAnsi="Arial" w:cs="Arial"/>
          <w:sz w:val="20"/>
          <w:szCs w:val="20"/>
          <w:highlight w:val="yellow"/>
        </w:rPr>
        <w:t xml:space="preserve"> y la Comisión Mundial de Derecho Ambiental reúna</w:t>
      </w:r>
      <w:r>
        <w:rPr>
          <w:rFonts w:ascii="Arial" w:eastAsia="Arial" w:hAnsi="Arial" w:cs="Arial"/>
          <w:sz w:val="20"/>
          <w:szCs w:val="20"/>
          <w:highlight w:val="yellow"/>
        </w:rPr>
        <w:t>n</w:t>
      </w:r>
      <w:r w:rsidRPr="000607D7">
        <w:rPr>
          <w:rFonts w:ascii="Arial" w:eastAsia="Arial" w:hAnsi="Arial" w:cs="Arial"/>
          <w:sz w:val="20"/>
          <w:szCs w:val="20"/>
          <w:highlight w:val="yellow"/>
        </w:rPr>
        <w:t xml:space="preserve"> un comité que estudie las opciones que permitan a los </w:t>
      </w:r>
      <w:proofErr w:type="gramStart"/>
      <w:r w:rsidRPr="000607D7">
        <w:rPr>
          <w:rFonts w:ascii="Arial" w:eastAsia="Arial" w:hAnsi="Arial" w:cs="Arial"/>
          <w:sz w:val="20"/>
          <w:szCs w:val="20"/>
          <w:highlight w:val="yellow"/>
        </w:rPr>
        <w:t>Estados Partes</w:t>
      </w:r>
      <w:proofErr w:type="gramEnd"/>
      <w:r w:rsidRPr="000607D7">
        <w:rPr>
          <w:rFonts w:ascii="Arial" w:eastAsia="Arial" w:hAnsi="Arial" w:cs="Arial"/>
          <w:sz w:val="20"/>
          <w:szCs w:val="20"/>
          <w:highlight w:val="yellow"/>
        </w:rPr>
        <w:t xml:space="preserve"> inmovilizar los buques que practiquen actividades de pesca INDNR, a menos que se reciba una respuesta satisfactoria del Estado del pabellón responsable;]</w:t>
      </w:r>
    </w:p>
    <w:p w14:paraId="5F74C511" w14:textId="77777777" w:rsidR="002343AE" w:rsidRDefault="002343AE" w:rsidP="005115D0">
      <w:pPr>
        <w:spacing w:after="0" w:line="240" w:lineRule="auto"/>
        <w:rPr>
          <w:rFonts w:ascii="Arial" w:eastAsia="Arial" w:hAnsi="Arial" w:cs="Arial"/>
          <w:sz w:val="20"/>
          <w:szCs w:val="20"/>
        </w:rPr>
      </w:pPr>
    </w:p>
    <w:p w14:paraId="46CE8A25" w14:textId="5A585B36" w:rsidR="0051490D" w:rsidRDefault="0051490D" w:rsidP="005115D0">
      <w:pPr>
        <w:spacing w:after="0" w:line="240" w:lineRule="auto"/>
        <w:rPr>
          <w:rFonts w:ascii="Arial" w:eastAsia="Arial" w:hAnsi="Arial" w:cs="Arial"/>
          <w:sz w:val="20"/>
          <w:szCs w:val="20"/>
        </w:rPr>
      </w:pPr>
      <w:r w:rsidRPr="000607D7">
        <w:rPr>
          <w:rFonts w:ascii="Arial" w:hAnsi="Arial"/>
          <w:sz w:val="20"/>
          <w:highlight w:val="yellow"/>
        </w:rPr>
        <w:t>1.</w:t>
      </w:r>
      <w:r w:rsidRPr="000607D7">
        <w:rPr>
          <w:rFonts w:ascii="Arial" w:eastAsia="Arial" w:hAnsi="Arial" w:cs="Arial"/>
          <w:sz w:val="20"/>
          <w:szCs w:val="20"/>
          <w:highlight w:val="yellow"/>
        </w:rPr>
        <w:t xml:space="preserve"> RECOMIENDA que el </w:t>
      </w:r>
      <w:proofErr w:type="gramStart"/>
      <w:r w:rsidRPr="000607D7">
        <w:rPr>
          <w:rFonts w:ascii="Arial" w:eastAsia="Arial" w:hAnsi="Arial" w:cs="Arial"/>
          <w:sz w:val="20"/>
          <w:szCs w:val="20"/>
          <w:highlight w:val="yellow"/>
        </w:rPr>
        <w:t>Director General</w:t>
      </w:r>
      <w:proofErr w:type="gramEnd"/>
      <w:r w:rsidRPr="000607D7">
        <w:rPr>
          <w:rFonts w:ascii="Arial" w:eastAsia="Arial" w:hAnsi="Arial" w:cs="Arial"/>
          <w:sz w:val="20"/>
          <w:szCs w:val="20"/>
          <w:highlight w:val="yellow"/>
        </w:rPr>
        <w:t xml:space="preserve"> y la Comisión Mundial de Derecho Ambiental reúna</w:t>
      </w:r>
      <w:r>
        <w:rPr>
          <w:rFonts w:ascii="Arial" w:eastAsia="Arial" w:hAnsi="Arial" w:cs="Arial"/>
          <w:sz w:val="20"/>
          <w:szCs w:val="20"/>
          <w:highlight w:val="yellow"/>
        </w:rPr>
        <w:t>n</w:t>
      </w:r>
      <w:r w:rsidRPr="000607D7">
        <w:rPr>
          <w:rFonts w:ascii="Arial" w:eastAsia="Arial" w:hAnsi="Arial" w:cs="Arial"/>
          <w:sz w:val="20"/>
          <w:szCs w:val="20"/>
          <w:highlight w:val="yellow"/>
        </w:rPr>
        <w:t xml:space="preserve"> un comité que estudie las opciones que </w:t>
      </w:r>
      <w:r>
        <w:rPr>
          <w:rFonts w:ascii="Arial" w:eastAsia="Arial" w:hAnsi="Arial" w:cs="Arial"/>
          <w:sz w:val="20"/>
          <w:szCs w:val="20"/>
          <w:highlight w:val="yellow"/>
        </w:rPr>
        <w:t>obligan</w:t>
      </w:r>
      <w:r w:rsidRPr="000607D7">
        <w:rPr>
          <w:rFonts w:ascii="Arial" w:eastAsia="Arial" w:hAnsi="Arial" w:cs="Arial"/>
          <w:sz w:val="20"/>
          <w:szCs w:val="20"/>
          <w:highlight w:val="yellow"/>
        </w:rPr>
        <w:t xml:space="preserve"> a los </w:t>
      </w:r>
      <w:proofErr w:type="gramStart"/>
      <w:r w:rsidRPr="000607D7">
        <w:rPr>
          <w:rFonts w:ascii="Arial" w:eastAsia="Arial" w:hAnsi="Arial" w:cs="Arial"/>
          <w:sz w:val="20"/>
          <w:szCs w:val="20"/>
          <w:highlight w:val="yellow"/>
        </w:rPr>
        <w:t>Estados Partes</w:t>
      </w:r>
      <w:proofErr w:type="gramEnd"/>
      <w:r w:rsidRPr="000607D7">
        <w:rPr>
          <w:rFonts w:ascii="Arial" w:eastAsia="Arial" w:hAnsi="Arial" w:cs="Arial"/>
          <w:sz w:val="20"/>
          <w:szCs w:val="20"/>
          <w:highlight w:val="yellow"/>
        </w:rPr>
        <w:t xml:space="preserve"> inmovilizar los buques que practiquen actividades de pesca INDNR, a menos que se reciba una respuesta satisfactoria del Estado del pabellón responsable;]</w:t>
      </w:r>
    </w:p>
    <w:p w14:paraId="7B42DC1F" w14:textId="77777777" w:rsidR="0051490D" w:rsidRPr="000607D7" w:rsidRDefault="0051490D" w:rsidP="005115D0">
      <w:pPr>
        <w:spacing w:after="0" w:line="240" w:lineRule="auto"/>
        <w:rPr>
          <w:rFonts w:ascii="Arial" w:eastAsia="Arial" w:hAnsi="Arial" w:cs="Arial"/>
          <w:sz w:val="20"/>
          <w:szCs w:val="20"/>
        </w:rPr>
      </w:pPr>
    </w:p>
    <w:p w14:paraId="5F74C514" w14:textId="03C1CEFF" w:rsidR="002653BB" w:rsidRPr="000607D7" w:rsidRDefault="007B05C4" w:rsidP="005115D0">
      <w:pPr>
        <w:spacing w:after="0" w:line="240" w:lineRule="auto"/>
        <w:rPr>
          <w:rFonts w:ascii="Arial" w:hAnsi="Arial" w:cs="Arial"/>
          <w:sz w:val="20"/>
          <w:szCs w:val="20"/>
        </w:rPr>
      </w:pPr>
      <w:r>
        <w:rPr>
          <w:rFonts w:ascii="Arial" w:hAnsi="Arial"/>
          <w:sz w:val="20"/>
          <w:highlight w:val="cyan"/>
        </w:rPr>
        <w:t>ALT [</w:t>
      </w:r>
      <w:r w:rsidR="00072697" w:rsidRPr="000607D7">
        <w:rPr>
          <w:rFonts w:ascii="Arial" w:hAnsi="Arial"/>
          <w:sz w:val="20"/>
          <w:highlight w:val="cyan"/>
        </w:rPr>
        <w:t>2.</w:t>
      </w:r>
      <w:r w:rsidR="002653BB" w:rsidRPr="000607D7">
        <w:rPr>
          <w:rFonts w:ascii="Arial" w:hAnsi="Arial" w:cs="Arial"/>
          <w:sz w:val="20"/>
          <w:szCs w:val="20"/>
          <w:highlight w:val="cyan"/>
        </w:rPr>
        <w:t xml:space="preserve"> </w:t>
      </w:r>
      <w:r w:rsidR="00E247AC" w:rsidRPr="000607D7">
        <w:rPr>
          <w:rFonts w:ascii="Arial" w:hAnsi="Arial" w:cs="Arial"/>
          <w:sz w:val="20"/>
          <w:szCs w:val="20"/>
          <w:highlight w:val="cyan"/>
        </w:rPr>
        <w:t>PIDE</w:t>
      </w:r>
      <w:r w:rsidR="002653BB" w:rsidRPr="000607D7">
        <w:rPr>
          <w:rFonts w:ascii="Arial" w:hAnsi="Arial" w:cs="Arial"/>
          <w:sz w:val="20"/>
          <w:szCs w:val="20"/>
          <w:highlight w:val="cyan"/>
        </w:rPr>
        <w:t xml:space="preserve"> al Consejo de la UICN que estudie </w:t>
      </w:r>
      <w:r w:rsidR="003F7049" w:rsidRPr="000607D7">
        <w:rPr>
          <w:rFonts w:ascii="Arial" w:hAnsi="Arial" w:cs="Arial"/>
          <w:sz w:val="20"/>
          <w:szCs w:val="20"/>
          <w:highlight w:val="cyan"/>
        </w:rPr>
        <w:t>la posibilidad de crear</w:t>
      </w:r>
      <w:r w:rsidR="002653BB" w:rsidRPr="000607D7">
        <w:rPr>
          <w:rFonts w:ascii="Arial" w:hAnsi="Arial" w:cs="Arial"/>
          <w:sz w:val="20"/>
          <w:szCs w:val="20"/>
          <w:highlight w:val="cyan"/>
        </w:rPr>
        <w:t xml:space="preserve"> un grupo de trabajo que incluya a los miembros de la</w:t>
      </w:r>
      <w:r w:rsidR="000607D7">
        <w:rPr>
          <w:rFonts w:ascii="Arial" w:hAnsi="Arial" w:cs="Arial"/>
          <w:sz w:val="20"/>
          <w:szCs w:val="20"/>
          <w:highlight w:val="cyan"/>
        </w:rPr>
        <w:t xml:space="preserve"> </w:t>
      </w:r>
      <w:r w:rsidR="002653BB" w:rsidRPr="000607D7">
        <w:rPr>
          <w:rFonts w:ascii="Arial" w:hAnsi="Arial" w:cs="Arial"/>
          <w:sz w:val="20"/>
          <w:szCs w:val="20"/>
          <w:highlight w:val="cyan"/>
        </w:rPr>
        <w:t>C</w:t>
      </w:r>
      <w:r w:rsidR="003F7049" w:rsidRPr="000607D7">
        <w:rPr>
          <w:rFonts w:ascii="Arial" w:hAnsi="Arial" w:cs="Arial"/>
          <w:sz w:val="20"/>
          <w:szCs w:val="20"/>
          <w:highlight w:val="cyan"/>
        </w:rPr>
        <w:t>GE</w:t>
      </w:r>
      <w:r w:rsidR="002653BB" w:rsidRPr="000607D7">
        <w:rPr>
          <w:rFonts w:ascii="Arial" w:hAnsi="Arial" w:cs="Arial"/>
          <w:sz w:val="20"/>
          <w:szCs w:val="20"/>
          <w:highlight w:val="cyan"/>
        </w:rPr>
        <w:t xml:space="preserve">, </w:t>
      </w:r>
      <w:r w:rsidR="003F7049" w:rsidRPr="000607D7">
        <w:rPr>
          <w:rFonts w:ascii="Arial" w:hAnsi="Arial" w:cs="Arial"/>
          <w:sz w:val="20"/>
          <w:szCs w:val="20"/>
          <w:highlight w:val="cyan"/>
        </w:rPr>
        <w:t>CMDA</w:t>
      </w:r>
      <w:r w:rsidR="002653BB" w:rsidRPr="000607D7">
        <w:rPr>
          <w:rFonts w:ascii="Arial" w:hAnsi="Arial" w:cs="Arial"/>
          <w:sz w:val="20"/>
          <w:szCs w:val="20"/>
          <w:highlight w:val="cyan"/>
        </w:rPr>
        <w:t>, C</w:t>
      </w:r>
      <w:r w:rsidR="003F7049" w:rsidRPr="000607D7">
        <w:rPr>
          <w:rFonts w:ascii="Arial" w:hAnsi="Arial" w:cs="Arial"/>
          <w:sz w:val="20"/>
          <w:szCs w:val="20"/>
          <w:highlight w:val="cyan"/>
        </w:rPr>
        <w:t>PAES</w:t>
      </w:r>
      <w:r w:rsidR="002653BB" w:rsidRPr="000607D7">
        <w:rPr>
          <w:rFonts w:ascii="Arial" w:hAnsi="Arial" w:cs="Arial"/>
          <w:sz w:val="20"/>
          <w:szCs w:val="20"/>
          <w:highlight w:val="cyan"/>
        </w:rPr>
        <w:t xml:space="preserve">, </w:t>
      </w:r>
      <w:r w:rsidR="003F7049" w:rsidRPr="000607D7">
        <w:rPr>
          <w:rFonts w:ascii="Arial" w:hAnsi="Arial" w:cs="Arial"/>
          <w:sz w:val="20"/>
          <w:szCs w:val="20"/>
          <w:highlight w:val="cyan"/>
        </w:rPr>
        <w:t>CMAP</w:t>
      </w:r>
      <w:r w:rsidR="002653BB" w:rsidRPr="000607D7">
        <w:rPr>
          <w:rFonts w:ascii="Arial" w:hAnsi="Arial" w:cs="Arial"/>
          <w:sz w:val="20"/>
          <w:szCs w:val="20"/>
          <w:highlight w:val="cyan"/>
        </w:rPr>
        <w:t xml:space="preserve"> y </w:t>
      </w:r>
      <w:r w:rsidR="003F7049" w:rsidRPr="000607D7">
        <w:rPr>
          <w:rFonts w:ascii="Arial" w:hAnsi="Arial" w:cs="Arial"/>
          <w:sz w:val="20"/>
          <w:szCs w:val="20"/>
          <w:highlight w:val="cyan"/>
        </w:rPr>
        <w:t>CSE de la UICN</w:t>
      </w:r>
      <w:r w:rsidR="002653BB" w:rsidRPr="000607D7">
        <w:rPr>
          <w:rFonts w:ascii="Arial" w:hAnsi="Arial" w:cs="Arial"/>
          <w:sz w:val="20"/>
          <w:szCs w:val="20"/>
          <w:highlight w:val="cyan"/>
        </w:rPr>
        <w:t xml:space="preserve">, para desarrollar una estrategia integrada de la UICN que aborde los </w:t>
      </w:r>
      <w:r w:rsidR="003F7049" w:rsidRPr="000607D7">
        <w:rPr>
          <w:rFonts w:ascii="Arial" w:hAnsi="Arial" w:cs="Arial"/>
          <w:sz w:val="20"/>
          <w:szCs w:val="20"/>
          <w:highlight w:val="cyan"/>
        </w:rPr>
        <w:t>efectos</w:t>
      </w:r>
      <w:r w:rsidR="002653BB" w:rsidRPr="000607D7">
        <w:rPr>
          <w:rFonts w:ascii="Arial" w:hAnsi="Arial" w:cs="Arial"/>
          <w:sz w:val="20"/>
          <w:szCs w:val="20"/>
          <w:highlight w:val="cyan"/>
        </w:rPr>
        <w:t xml:space="preserve"> de la pesca INDNR </w:t>
      </w:r>
      <w:r w:rsidR="003F7049" w:rsidRPr="000607D7">
        <w:rPr>
          <w:rFonts w:ascii="Arial" w:hAnsi="Arial" w:cs="Arial"/>
          <w:sz w:val="20"/>
          <w:szCs w:val="20"/>
          <w:highlight w:val="cyan"/>
        </w:rPr>
        <w:t>en</w:t>
      </w:r>
      <w:r w:rsidR="002653BB" w:rsidRPr="000607D7">
        <w:rPr>
          <w:rFonts w:ascii="Arial" w:hAnsi="Arial" w:cs="Arial"/>
          <w:sz w:val="20"/>
          <w:szCs w:val="20"/>
          <w:highlight w:val="cyan"/>
        </w:rPr>
        <w:t xml:space="preserve"> la biodiversidad marina, los derechos humanos, las comunidades indígenas y la seguridad alimentaria</w:t>
      </w:r>
      <w:r w:rsidR="003F7049" w:rsidRPr="000607D7">
        <w:rPr>
          <w:rFonts w:ascii="Arial" w:hAnsi="Arial" w:cs="Arial"/>
          <w:sz w:val="20"/>
          <w:szCs w:val="20"/>
          <w:highlight w:val="cyan"/>
        </w:rPr>
        <w:t>;</w:t>
      </w:r>
      <w:r w:rsidRPr="007B05C4">
        <w:rPr>
          <w:rFonts w:ascii="Arial" w:hAnsi="Arial" w:cs="Arial"/>
          <w:sz w:val="20"/>
          <w:szCs w:val="20"/>
          <w:highlight w:val="cyan"/>
        </w:rPr>
        <w:t>]</w:t>
      </w:r>
    </w:p>
    <w:p w14:paraId="5F74C515" w14:textId="77777777" w:rsidR="00803013" w:rsidRDefault="00803013" w:rsidP="005115D0">
      <w:pPr>
        <w:spacing w:after="0" w:line="240" w:lineRule="auto"/>
        <w:rPr>
          <w:rFonts w:ascii="Arial" w:eastAsia="Arial" w:hAnsi="Arial" w:cs="Arial"/>
          <w:sz w:val="20"/>
          <w:szCs w:val="20"/>
        </w:rPr>
      </w:pPr>
    </w:p>
    <w:p w14:paraId="7D5B8B9B" w14:textId="64E24D5C" w:rsidR="00C91DBC" w:rsidRPr="000607D7" w:rsidRDefault="00C91DBC" w:rsidP="00C91DBC">
      <w:pPr>
        <w:spacing w:after="0" w:line="240" w:lineRule="auto"/>
        <w:rPr>
          <w:rFonts w:ascii="Arial" w:eastAsia="Arial" w:hAnsi="Arial" w:cs="Arial"/>
          <w:sz w:val="20"/>
          <w:szCs w:val="20"/>
        </w:rPr>
      </w:pPr>
      <w:r w:rsidRPr="000607D7">
        <w:rPr>
          <w:rFonts w:ascii="Arial" w:hAnsi="Arial"/>
          <w:sz w:val="20"/>
          <w:highlight w:val="cyan"/>
        </w:rPr>
        <w:t>2.</w:t>
      </w:r>
      <w:r w:rsidRPr="000607D7">
        <w:rPr>
          <w:rFonts w:ascii="Arial" w:eastAsia="Arial" w:hAnsi="Arial" w:cs="Arial"/>
          <w:sz w:val="20"/>
          <w:szCs w:val="20"/>
          <w:highlight w:val="cyan"/>
        </w:rPr>
        <w:t xml:space="preserve"> PIDE que el Grupo de Expertos en Pesca de la Comisión de Gestión de Ecosistemas de la UICN organice reuniones sobre la prevalencia de la pesca INDNR y el papel de los Estados rectores del puerto, y elabore una</w:t>
      </w:r>
      <w:r>
        <w:rPr>
          <w:rFonts w:ascii="Arial" w:eastAsia="Arial" w:hAnsi="Arial" w:cs="Arial"/>
          <w:sz w:val="20"/>
          <w:szCs w:val="20"/>
          <w:highlight w:val="cyan"/>
        </w:rPr>
        <w:t xml:space="preserve"> </w:t>
      </w:r>
      <w:r w:rsidRPr="000607D7">
        <w:rPr>
          <w:rFonts w:ascii="Arial" w:eastAsia="Arial" w:hAnsi="Arial" w:cs="Arial"/>
          <w:sz w:val="20"/>
          <w:szCs w:val="20"/>
          <w:highlight w:val="cyan"/>
        </w:rPr>
        <w:t>descripción de la política sobre esta cuestión;</w:t>
      </w:r>
    </w:p>
    <w:p w14:paraId="0B077AFB" w14:textId="77777777" w:rsidR="00C91DBC" w:rsidRPr="000607D7" w:rsidRDefault="00C91DBC" w:rsidP="005115D0">
      <w:pPr>
        <w:spacing w:after="0" w:line="240" w:lineRule="auto"/>
        <w:rPr>
          <w:rFonts w:ascii="Arial" w:eastAsia="Arial" w:hAnsi="Arial" w:cs="Arial"/>
          <w:sz w:val="20"/>
          <w:szCs w:val="20"/>
        </w:rPr>
      </w:pPr>
    </w:p>
    <w:p w14:paraId="5F74C516" w14:textId="3A5E4638" w:rsidR="00241C62" w:rsidRPr="000607D7" w:rsidRDefault="00CB418D" w:rsidP="005115D0">
      <w:pPr>
        <w:spacing w:after="0" w:line="240" w:lineRule="auto"/>
        <w:rPr>
          <w:rFonts w:ascii="Arial" w:eastAsia="Arial" w:hAnsi="Arial" w:cs="Arial"/>
          <w:sz w:val="20"/>
          <w:szCs w:val="20"/>
        </w:rPr>
      </w:pPr>
      <w:r w:rsidRPr="000607D7">
        <w:rPr>
          <w:rFonts w:ascii="Arial" w:eastAsia="Arial" w:hAnsi="Arial" w:cs="Arial"/>
          <w:sz w:val="20"/>
          <w:szCs w:val="20"/>
        </w:rPr>
        <w:t>3</w:t>
      </w:r>
      <w:r w:rsidR="40E05250" w:rsidRPr="000607D7">
        <w:rPr>
          <w:rFonts w:ascii="Arial" w:eastAsia="Arial" w:hAnsi="Arial" w:cs="Arial"/>
          <w:sz w:val="20"/>
          <w:szCs w:val="20"/>
        </w:rPr>
        <w:t xml:space="preserve">. </w:t>
      </w:r>
      <w:r w:rsidR="00161184" w:rsidRPr="000607D7">
        <w:rPr>
          <w:rFonts w:ascii="Arial" w:eastAsia="Arial" w:hAnsi="Arial" w:cs="Arial"/>
          <w:sz w:val="20"/>
          <w:szCs w:val="20"/>
        </w:rPr>
        <w:t xml:space="preserve">INVITA </w:t>
      </w:r>
      <w:r w:rsidR="009E7FB2" w:rsidRPr="000607D7">
        <w:rPr>
          <w:rFonts w:ascii="Arial" w:eastAsia="Arial" w:hAnsi="Arial" w:cs="Arial"/>
          <w:sz w:val="20"/>
          <w:szCs w:val="20"/>
        </w:rPr>
        <w:t>a todos los Estados a que consideren la posibilidad de adherirse con carácter urgente al A</w:t>
      </w:r>
      <w:r w:rsidR="00FD4206" w:rsidRPr="000607D7">
        <w:rPr>
          <w:rFonts w:ascii="Arial" w:eastAsia="Arial" w:hAnsi="Arial" w:cs="Arial"/>
          <w:sz w:val="20"/>
          <w:szCs w:val="20"/>
        </w:rPr>
        <w:t xml:space="preserve">cuerdo sobre </w:t>
      </w:r>
      <w:r w:rsidR="009E7FB2" w:rsidRPr="000607D7">
        <w:rPr>
          <w:rFonts w:ascii="Arial" w:eastAsia="Arial" w:hAnsi="Arial" w:cs="Arial"/>
          <w:sz w:val="20"/>
          <w:szCs w:val="20"/>
        </w:rPr>
        <w:t>MERP de la FAO</w:t>
      </w:r>
      <w:r w:rsidR="40E05250" w:rsidRPr="000607D7">
        <w:rPr>
          <w:rFonts w:ascii="Arial" w:eastAsia="Arial" w:hAnsi="Arial" w:cs="Arial"/>
          <w:sz w:val="20"/>
          <w:szCs w:val="20"/>
        </w:rPr>
        <w:t>;</w:t>
      </w:r>
    </w:p>
    <w:p w14:paraId="5F74C518" w14:textId="77777777" w:rsidR="00241C62" w:rsidRPr="000607D7" w:rsidRDefault="00241C62" w:rsidP="005115D0">
      <w:pPr>
        <w:spacing w:after="0" w:line="240" w:lineRule="auto"/>
        <w:rPr>
          <w:rFonts w:ascii="Arial" w:hAnsi="Arial" w:cs="Arial"/>
          <w:sz w:val="20"/>
          <w:szCs w:val="20"/>
        </w:rPr>
      </w:pPr>
    </w:p>
    <w:p w14:paraId="5F74C519" w14:textId="77777777" w:rsidR="00072697" w:rsidRPr="000607D7" w:rsidRDefault="00803013" w:rsidP="005115D0">
      <w:pPr>
        <w:spacing w:after="0" w:line="240" w:lineRule="auto"/>
        <w:rPr>
          <w:rFonts w:ascii="Arial" w:eastAsia="Arial" w:hAnsi="Arial" w:cs="Arial"/>
          <w:sz w:val="20"/>
          <w:szCs w:val="20"/>
        </w:rPr>
      </w:pPr>
      <w:r w:rsidRPr="000607D7">
        <w:rPr>
          <w:rFonts w:ascii="Arial" w:eastAsia="Arial" w:hAnsi="Arial" w:cs="Arial"/>
          <w:sz w:val="20"/>
          <w:szCs w:val="20"/>
        </w:rPr>
        <w:t>4</w:t>
      </w:r>
      <w:r w:rsidR="40E05250" w:rsidRPr="000607D7">
        <w:rPr>
          <w:rFonts w:ascii="Arial" w:eastAsia="Arial" w:hAnsi="Arial" w:cs="Arial"/>
          <w:sz w:val="20"/>
          <w:szCs w:val="20"/>
        </w:rPr>
        <w:t xml:space="preserve">. </w:t>
      </w:r>
      <w:r w:rsidR="00161184" w:rsidRPr="000607D7">
        <w:rPr>
          <w:rFonts w:ascii="Arial" w:eastAsia="Arial" w:hAnsi="Arial" w:cs="Arial"/>
          <w:sz w:val="20"/>
          <w:szCs w:val="20"/>
        </w:rPr>
        <w:t xml:space="preserve">INSTA </w:t>
      </w:r>
      <w:r w:rsidR="009E7FB2" w:rsidRPr="000607D7">
        <w:rPr>
          <w:rFonts w:ascii="Arial" w:eastAsia="Arial" w:hAnsi="Arial" w:cs="Arial"/>
          <w:sz w:val="20"/>
          <w:szCs w:val="20"/>
        </w:rPr>
        <w:t>a los Estados Partes</w:t>
      </w:r>
      <w:r w:rsidR="000607D7">
        <w:rPr>
          <w:rFonts w:ascii="Arial" w:eastAsia="Arial" w:hAnsi="Arial" w:cs="Arial"/>
          <w:sz w:val="20"/>
          <w:szCs w:val="20"/>
        </w:rPr>
        <w:t xml:space="preserve"> </w:t>
      </w:r>
      <w:r w:rsidR="00067187" w:rsidRPr="000607D7">
        <w:rPr>
          <w:rFonts w:ascii="Arial" w:eastAsia="Arial" w:hAnsi="Arial" w:cs="Arial"/>
          <w:sz w:val="20"/>
          <w:szCs w:val="20"/>
        </w:rPr>
        <w:t xml:space="preserve">en </w:t>
      </w:r>
      <w:r w:rsidR="009E7FB2" w:rsidRPr="000607D7">
        <w:rPr>
          <w:rFonts w:ascii="Arial" w:eastAsia="Arial" w:hAnsi="Arial" w:cs="Arial"/>
          <w:sz w:val="20"/>
          <w:szCs w:val="20"/>
        </w:rPr>
        <w:t xml:space="preserve">el </w:t>
      </w:r>
      <w:r w:rsidR="00067187" w:rsidRPr="000607D7">
        <w:rPr>
          <w:rFonts w:ascii="Arial" w:eastAsia="Arial" w:hAnsi="Arial" w:cs="Arial"/>
          <w:sz w:val="20"/>
          <w:szCs w:val="20"/>
        </w:rPr>
        <w:t>Acuerdo sobre MERP</w:t>
      </w:r>
      <w:r w:rsidR="009E7FB2" w:rsidRPr="000607D7">
        <w:rPr>
          <w:rFonts w:ascii="Arial" w:eastAsia="Arial" w:hAnsi="Arial" w:cs="Arial"/>
          <w:sz w:val="20"/>
          <w:szCs w:val="20"/>
        </w:rPr>
        <w:t xml:space="preserve"> a que consideren la </w:t>
      </w:r>
      <w:r w:rsidR="00B03A3D" w:rsidRPr="000607D7">
        <w:rPr>
          <w:rFonts w:ascii="Arial" w:eastAsia="Arial" w:hAnsi="Arial" w:cs="Arial"/>
          <w:sz w:val="20"/>
          <w:szCs w:val="20"/>
        </w:rPr>
        <w:t xml:space="preserve">posibilidad de adoptar y aplicar </w:t>
      </w:r>
      <w:r w:rsidR="009E7FB2" w:rsidRPr="000607D7">
        <w:rPr>
          <w:rFonts w:ascii="Arial" w:eastAsia="Arial" w:hAnsi="Arial" w:cs="Arial"/>
          <w:sz w:val="20"/>
          <w:szCs w:val="20"/>
        </w:rPr>
        <w:t xml:space="preserve">medidas más estrictas por parte del Estado rector del puerto para impedir que se sigan estableciendo puertos de conveniencia y disuadir a los buques dedicados a la pesca </w:t>
      </w:r>
      <w:r w:rsidR="00363677" w:rsidRPr="000607D7">
        <w:rPr>
          <w:rFonts w:ascii="Arial" w:eastAsia="Arial" w:hAnsi="Arial" w:cs="Arial"/>
          <w:sz w:val="20"/>
          <w:szCs w:val="20"/>
        </w:rPr>
        <w:t>INDNR</w:t>
      </w:r>
      <w:r w:rsidR="009E7FB2" w:rsidRPr="000607D7">
        <w:rPr>
          <w:rFonts w:ascii="Arial" w:eastAsia="Arial" w:hAnsi="Arial" w:cs="Arial"/>
          <w:sz w:val="20"/>
          <w:szCs w:val="20"/>
        </w:rPr>
        <w:t xml:space="preserve"> de intentar atracar en dichos puertos, así como sistemas de trazabilidad y documentación electrónica de las capturas</w:t>
      </w:r>
      <w:r w:rsidR="00B02C7D" w:rsidRPr="000607D7">
        <w:rPr>
          <w:rFonts w:ascii="Arial" w:eastAsia="Arial" w:hAnsi="Arial" w:cs="Arial"/>
          <w:sz w:val="20"/>
          <w:szCs w:val="20"/>
        </w:rPr>
        <w:t>, si se dispone de ellos,</w:t>
      </w:r>
      <w:r w:rsidR="009E7FB2" w:rsidRPr="000607D7">
        <w:rPr>
          <w:rFonts w:ascii="Arial" w:eastAsia="Arial" w:hAnsi="Arial" w:cs="Arial"/>
          <w:sz w:val="20"/>
          <w:szCs w:val="20"/>
        </w:rPr>
        <w:t xml:space="preserve"> para excluir los productos </w:t>
      </w:r>
      <w:r w:rsidR="00E75409" w:rsidRPr="000607D7">
        <w:rPr>
          <w:rFonts w:ascii="Arial" w:eastAsia="Arial" w:hAnsi="Arial" w:cs="Arial"/>
          <w:sz w:val="20"/>
          <w:szCs w:val="20"/>
        </w:rPr>
        <w:t xml:space="preserve">de la pesca </w:t>
      </w:r>
      <w:r w:rsidR="00363677" w:rsidRPr="000607D7">
        <w:rPr>
          <w:rFonts w:ascii="Arial" w:eastAsia="Arial" w:hAnsi="Arial" w:cs="Arial"/>
          <w:sz w:val="20"/>
          <w:szCs w:val="20"/>
        </w:rPr>
        <w:t>INDNR</w:t>
      </w:r>
      <w:r w:rsidR="009E7FB2" w:rsidRPr="000607D7">
        <w:rPr>
          <w:rFonts w:ascii="Arial" w:eastAsia="Arial" w:hAnsi="Arial" w:cs="Arial"/>
          <w:sz w:val="20"/>
          <w:szCs w:val="20"/>
        </w:rPr>
        <w:t xml:space="preserve"> de las cadenas de suministro</w:t>
      </w:r>
      <w:r w:rsidR="00072697" w:rsidRPr="000607D7">
        <w:rPr>
          <w:rFonts w:ascii="Arial" w:eastAsia="Arial" w:hAnsi="Arial" w:cs="Arial"/>
          <w:sz w:val="20"/>
          <w:szCs w:val="20"/>
        </w:rPr>
        <w:t>;</w:t>
      </w:r>
    </w:p>
    <w:p w14:paraId="5F74C51A" w14:textId="77777777" w:rsidR="00072697" w:rsidRPr="000607D7" w:rsidRDefault="00072697" w:rsidP="005115D0">
      <w:pPr>
        <w:spacing w:after="0" w:line="240" w:lineRule="auto"/>
        <w:rPr>
          <w:rFonts w:ascii="Arial" w:eastAsia="Arial" w:hAnsi="Arial" w:cs="Arial"/>
          <w:sz w:val="20"/>
          <w:szCs w:val="20"/>
        </w:rPr>
      </w:pPr>
    </w:p>
    <w:p w14:paraId="5F74C51B" w14:textId="77777777" w:rsidR="00241C62" w:rsidRPr="000607D7" w:rsidRDefault="00072697" w:rsidP="005115D0">
      <w:pPr>
        <w:spacing w:after="0" w:line="240" w:lineRule="auto"/>
        <w:rPr>
          <w:rFonts w:ascii="Arial" w:hAnsi="Arial" w:cs="Arial"/>
          <w:sz w:val="20"/>
          <w:szCs w:val="20"/>
        </w:rPr>
      </w:pPr>
      <w:r w:rsidRPr="000607D7">
        <w:rPr>
          <w:rFonts w:ascii="Arial" w:eastAsia="Arial" w:hAnsi="Arial" w:cs="Arial"/>
          <w:sz w:val="20"/>
          <w:szCs w:val="20"/>
        </w:rPr>
        <w:t xml:space="preserve">5. </w:t>
      </w:r>
      <w:r w:rsidR="00E247AC" w:rsidRPr="000607D7">
        <w:rPr>
          <w:rFonts w:ascii="Arial" w:eastAsia="Arial" w:hAnsi="Arial" w:cs="Arial"/>
          <w:sz w:val="20"/>
          <w:szCs w:val="20"/>
        </w:rPr>
        <w:t>PIDE</w:t>
      </w:r>
      <w:r w:rsidR="00B02C7D" w:rsidRPr="000607D7">
        <w:rPr>
          <w:rFonts w:ascii="Arial" w:eastAsia="Arial" w:hAnsi="Arial" w:cs="Arial"/>
          <w:sz w:val="20"/>
          <w:szCs w:val="20"/>
        </w:rPr>
        <w:t xml:space="preserve"> al </w:t>
      </w:r>
      <w:proofErr w:type="gramStart"/>
      <w:r w:rsidR="00B02C7D" w:rsidRPr="000607D7">
        <w:rPr>
          <w:rFonts w:ascii="Arial" w:eastAsia="Arial" w:hAnsi="Arial" w:cs="Arial"/>
          <w:sz w:val="20"/>
          <w:szCs w:val="20"/>
        </w:rPr>
        <w:t>Director General</w:t>
      </w:r>
      <w:proofErr w:type="gramEnd"/>
      <w:r w:rsidR="00B02C7D" w:rsidRPr="000607D7">
        <w:rPr>
          <w:rFonts w:ascii="Arial" w:eastAsia="Arial" w:hAnsi="Arial" w:cs="Arial"/>
          <w:sz w:val="20"/>
          <w:szCs w:val="20"/>
        </w:rPr>
        <w:t xml:space="preserve"> de la UICN que colabore con organismos internacionales como la OMI, la FAO y la OMC para abogar por reformas coordinadas de las políticas que eliminen las subvenciones que contribuyen a la pesca INDNR y apoyen la creación de capacidad para la aplicación de las leyes portuarias;</w:t>
      </w:r>
    </w:p>
    <w:p w14:paraId="5F74C51C" w14:textId="77777777" w:rsidR="00241C62" w:rsidRPr="000607D7" w:rsidRDefault="00241C62" w:rsidP="005115D0">
      <w:pPr>
        <w:spacing w:after="0" w:line="240" w:lineRule="auto"/>
        <w:rPr>
          <w:rFonts w:ascii="Arial" w:hAnsi="Arial" w:cs="Arial"/>
          <w:sz w:val="20"/>
          <w:szCs w:val="20"/>
        </w:rPr>
      </w:pPr>
    </w:p>
    <w:p w14:paraId="5F74C51D" w14:textId="77777777" w:rsidR="00CB418D" w:rsidRPr="000607D7" w:rsidRDefault="00072697" w:rsidP="005115D0">
      <w:pPr>
        <w:spacing w:after="0" w:line="240" w:lineRule="auto"/>
        <w:rPr>
          <w:rFonts w:ascii="Arial" w:eastAsia="Arial" w:hAnsi="Arial" w:cs="Arial"/>
          <w:sz w:val="20"/>
          <w:szCs w:val="20"/>
        </w:rPr>
      </w:pPr>
      <w:r w:rsidRPr="000607D7">
        <w:rPr>
          <w:rFonts w:ascii="Arial" w:eastAsia="Arial" w:hAnsi="Arial" w:cs="Arial"/>
          <w:sz w:val="20"/>
          <w:szCs w:val="20"/>
        </w:rPr>
        <w:t>6</w:t>
      </w:r>
      <w:r w:rsidR="00CB418D" w:rsidRPr="000607D7">
        <w:rPr>
          <w:rFonts w:ascii="Arial" w:eastAsia="Arial" w:hAnsi="Arial" w:cs="Arial"/>
          <w:sz w:val="20"/>
          <w:szCs w:val="20"/>
        </w:rPr>
        <w:t xml:space="preserve">. </w:t>
      </w:r>
      <w:r w:rsidR="00161184" w:rsidRPr="000607D7">
        <w:rPr>
          <w:rFonts w:ascii="Arial" w:eastAsia="Arial" w:hAnsi="Arial" w:cs="Arial"/>
          <w:sz w:val="20"/>
          <w:szCs w:val="20"/>
        </w:rPr>
        <w:t xml:space="preserve">PIDE </w:t>
      </w:r>
      <w:r w:rsidR="00067187" w:rsidRPr="000607D7">
        <w:rPr>
          <w:rFonts w:ascii="Arial" w:eastAsia="Arial" w:hAnsi="Arial" w:cs="Arial"/>
          <w:sz w:val="20"/>
          <w:szCs w:val="20"/>
        </w:rPr>
        <w:t xml:space="preserve">a las Partes en el Acuerdo sobre MERP que estudien medidas adicionales para alentar a los Estados del pabellón </w:t>
      </w:r>
      <w:r w:rsidR="007336FA" w:rsidRPr="000607D7">
        <w:rPr>
          <w:rFonts w:ascii="Arial" w:eastAsia="Arial" w:hAnsi="Arial" w:cs="Arial"/>
          <w:sz w:val="20"/>
          <w:szCs w:val="20"/>
        </w:rPr>
        <w:t>[</w:t>
      </w:r>
      <w:r w:rsidR="00067187" w:rsidRPr="000607D7">
        <w:rPr>
          <w:rFonts w:ascii="Arial" w:eastAsia="Arial" w:hAnsi="Arial" w:cs="Arial"/>
          <w:sz w:val="20"/>
          <w:szCs w:val="20"/>
        </w:rPr>
        <w:t>que son Partes en el Acuerdo sobre MERP</w:t>
      </w:r>
      <w:r w:rsidR="007336FA" w:rsidRPr="000607D7">
        <w:rPr>
          <w:rFonts w:ascii="Arial" w:eastAsia="Arial" w:hAnsi="Arial" w:cs="Arial"/>
          <w:sz w:val="20"/>
          <w:szCs w:val="20"/>
        </w:rPr>
        <w:t>]</w:t>
      </w:r>
      <w:r w:rsidR="00067187" w:rsidRPr="000607D7">
        <w:rPr>
          <w:rFonts w:ascii="Arial" w:eastAsia="Arial" w:hAnsi="Arial" w:cs="Arial"/>
          <w:sz w:val="20"/>
          <w:szCs w:val="20"/>
        </w:rPr>
        <w:t xml:space="preserve"> a ser más receptivos a las notificaciones del Estado rector del puerto en las que se les informa de buques que </w:t>
      </w:r>
      <w:r w:rsidR="009C5A45" w:rsidRPr="000607D7">
        <w:rPr>
          <w:rFonts w:ascii="Arial" w:eastAsia="Arial" w:hAnsi="Arial" w:cs="Arial"/>
          <w:sz w:val="20"/>
          <w:szCs w:val="20"/>
        </w:rPr>
        <w:t xml:space="preserve">enarbolan su </w:t>
      </w:r>
      <w:proofErr w:type="gramStart"/>
      <w:r w:rsidR="009C5A45" w:rsidRPr="000607D7">
        <w:rPr>
          <w:rFonts w:ascii="Arial" w:eastAsia="Arial" w:hAnsi="Arial" w:cs="Arial"/>
          <w:sz w:val="20"/>
          <w:szCs w:val="20"/>
        </w:rPr>
        <w:t>pabellón</w:t>
      </w:r>
      <w:r w:rsidR="00067187" w:rsidRPr="000607D7">
        <w:rPr>
          <w:rFonts w:ascii="Arial" w:eastAsia="Arial" w:hAnsi="Arial" w:cs="Arial"/>
          <w:sz w:val="20"/>
          <w:szCs w:val="20"/>
        </w:rPr>
        <w:t xml:space="preserve"> sospechosos</w:t>
      </w:r>
      <w:proofErr w:type="gramEnd"/>
      <w:r w:rsidR="00067187" w:rsidRPr="000607D7">
        <w:rPr>
          <w:rFonts w:ascii="Arial" w:eastAsia="Arial" w:hAnsi="Arial" w:cs="Arial"/>
          <w:sz w:val="20"/>
          <w:szCs w:val="20"/>
        </w:rPr>
        <w:t xml:space="preserve"> de </w:t>
      </w:r>
      <w:r w:rsidR="009C5A45" w:rsidRPr="000607D7">
        <w:rPr>
          <w:rFonts w:ascii="Arial" w:eastAsia="Arial" w:hAnsi="Arial" w:cs="Arial"/>
          <w:sz w:val="20"/>
          <w:szCs w:val="20"/>
        </w:rPr>
        <w:t xml:space="preserve">realizar actividades de </w:t>
      </w:r>
      <w:r w:rsidR="00067187" w:rsidRPr="000607D7">
        <w:rPr>
          <w:rFonts w:ascii="Arial" w:eastAsia="Arial" w:hAnsi="Arial" w:cs="Arial"/>
          <w:sz w:val="20"/>
          <w:szCs w:val="20"/>
        </w:rPr>
        <w:t xml:space="preserve">pesca </w:t>
      </w:r>
      <w:r w:rsidR="00363677" w:rsidRPr="000607D7">
        <w:rPr>
          <w:rFonts w:ascii="Arial" w:eastAsia="Arial" w:hAnsi="Arial" w:cs="Arial"/>
          <w:sz w:val="20"/>
          <w:szCs w:val="20"/>
        </w:rPr>
        <w:t>INDNR</w:t>
      </w:r>
      <w:r w:rsidR="007336FA" w:rsidRPr="000607D7">
        <w:rPr>
          <w:rFonts w:ascii="Arial" w:eastAsia="Arial" w:hAnsi="Arial" w:cs="Arial"/>
          <w:sz w:val="20"/>
          <w:szCs w:val="20"/>
        </w:rPr>
        <w:t>, según corresponda</w:t>
      </w:r>
      <w:r w:rsidR="00067187" w:rsidRPr="000607D7">
        <w:rPr>
          <w:rFonts w:ascii="Arial" w:eastAsia="Arial" w:hAnsi="Arial" w:cs="Arial"/>
          <w:sz w:val="20"/>
          <w:szCs w:val="20"/>
        </w:rPr>
        <w:t>;</w:t>
      </w:r>
    </w:p>
    <w:p w14:paraId="5F74C51E" w14:textId="77777777" w:rsidR="00CB418D" w:rsidRPr="000607D7" w:rsidRDefault="00CB418D" w:rsidP="005115D0">
      <w:pPr>
        <w:spacing w:after="0" w:line="240" w:lineRule="auto"/>
        <w:rPr>
          <w:rFonts w:ascii="Arial" w:hAnsi="Arial" w:cs="Arial"/>
          <w:sz w:val="20"/>
          <w:szCs w:val="20"/>
        </w:rPr>
      </w:pPr>
    </w:p>
    <w:p w14:paraId="5F74C51F" w14:textId="19B4445F" w:rsidR="00241C62" w:rsidRPr="000607D7" w:rsidRDefault="00B93183" w:rsidP="005115D0">
      <w:pPr>
        <w:spacing w:after="0" w:line="240" w:lineRule="auto"/>
        <w:rPr>
          <w:rFonts w:ascii="Arial" w:eastAsia="Arial" w:hAnsi="Arial" w:cs="Arial"/>
          <w:sz w:val="20"/>
          <w:szCs w:val="20"/>
        </w:rPr>
      </w:pPr>
      <w:r w:rsidRPr="000607D7">
        <w:rPr>
          <w:rFonts w:ascii="Arial" w:eastAsia="Arial" w:hAnsi="Arial" w:cs="Arial"/>
          <w:sz w:val="20"/>
          <w:szCs w:val="20"/>
        </w:rPr>
        <w:t>7</w:t>
      </w:r>
      <w:r w:rsidR="40E05250" w:rsidRPr="000607D7">
        <w:rPr>
          <w:rFonts w:ascii="Arial" w:eastAsia="Arial" w:hAnsi="Arial" w:cs="Arial"/>
          <w:sz w:val="20"/>
          <w:szCs w:val="20"/>
        </w:rPr>
        <w:t xml:space="preserve">. </w:t>
      </w:r>
      <w:r w:rsidR="00161184" w:rsidRPr="000607D7">
        <w:rPr>
          <w:rFonts w:ascii="Arial" w:eastAsia="Arial" w:hAnsi="Arial" w:cs="Arial"/>
          <w:sz w:val="20"/>
          <w:szCs w:val="20"/>
        </w:rPr>
        <w:t xml:space="preserve">EXHORTA </w:t>
      </w:r>
      <w:r w:rsidR="009C5A45" w:rsidRPr="000607D7">
        <w:rPr>
          <w:rFonts w:ascii="Arial" w:eastAsia="Arial" w:hAnsi="Arial" w:cs="Arial"/>
          <w:sz w:val="20"/>
          <w:szCs w:val="20"/>
        </w:rPr>
        <w:t>a las organizaciones regionales de ordenación pesquera</w:t>
      </w:r>
      <w:r w:rsidR="00AB6455" w:rsidRPr="000607D7">
        <w:rPr>
          <w:rFonts w:ascii="Arial" w:eastAsia="Arial" w:hAnsi="Arial" w:cs="Arial"/>
          <w:sz w:val="20"/>
          <w:szCs w:val="20"/>
        </w:rPr>
        <w:t xml:space="preserve"> a </w:t>
      </w:r>
      <w:r w:rsidR="009C5A45" w:rsidRPr="000607D7">
        <w:rPr>
          <w:rFonts w:ascii="Arial" w:eastAsia="Arial" w:hAnsi="Arial" w:cs="Arial"/>
          <w:sz w:val="20"/>
          <w:szCs w:val="20"/>
        </w:rPr>
        <w:t xml:space="preserve">que </w:t>
      </w:r>
      <w:r w:rsidR="00E94B4C" w:rsidRPr="000607D7">
        <w:rPr>
          <w:rFonts w:ascii="Arial" w:eastAsia="Arial" w:hAnsi="Arial" w:cs="Arial"/>
          <w:sz w:val="20"/>
          <w:szCs w:val="20"/>
          <w:highlight w:val="green"/>
        </w:rPr>
        <w:t>ALT</w:t>
      </w:r>
      <w:r w:rsidR="00577E9A">
        <w:rPr>
          <w:rFonts w:ascii="Arial" w:eastAsia="Arial" w:hAnsi="Arial" w:cs="Arial"/>
          <w:sz w:val="20"/>
          <w:szCs w:val="20"/>
          <w:highlight w:val="green"/>
        </w:rPr>
        <w:t xml:space="preserve"> [</w:t>
      </w:r>
      <w:r w:rsidR="00E94B4C" w:rsidRPr="000607D7">
        <w:rPr>
          <w:rFonts w:ascii="Arial" w:hAnsi="Arial"/>
          <w:sz w:val="20"/>
          <w:highlight w:val="green"/>
        </w:rPr>
        <w:t xml:space="preserve">consideren la posibilidad de ampliar] </w:t>
      </w:r>
      <w:r w:rsidR="00E94B4C" w:rsidRPr="000607D7">
        <w:rPr>
          <w:rFonts w:ascii="Arial" w:eastAsia="Arial" w:hAnsi="Arial" w:cs="Arial"/>
          <w:sz w:val="20"/>
          <w:szCs w:val="20"/>
          <w:highlight w:val="green"/>
        </w:rPr>
        <w:t>mejoren</w:t>
      </w:r>
      <w:r w:rsidR="00885046">
        <w:rPr>
          <w:rFonts w:ascii="Arial" w:hAnsi="Arial"/>
          <w:sz w:val="20"/>
        </w:rPr>
        <w:t xml:space="preserve"> </w:t>
      </w:r>
      <w:r w:rsidR="009C5A45" w:rsidRPr="000607D7">
        <w:rPr>
          <w:rFonts w:ascii="Arial" w:eastAsia="Arial" w:hAnsi="Arial" w:cs="Arial"/>
          <w:sz w:val="20"/>
          <w:szCs w:val="20"/>
        </w:rPr>
        <w:t>la recopilación</w:t>
      </w:r>
      <w:r w:rsidR="00E94B4C" w:rsidRPr="000607D7">
        <w:rPr>
          <w:rFonts w:ascii="Arial" w:eastAsia="Arial" w:hAnsi="Arial" w:cs="Arial"/>
          <w:sz w:val="20"/>
          <w:szCs w:val="20"/>
        </w:rPr>
        <w:t xml:space="preserve">, </w:t>
      </w:r>
      <w:r w:rsidR="0013668E" w:rsidRPr="000607D7">
        <w:rPr>
          <w:rFonts w:ascii="Arial" w:eastAsia="Arial" w:hAnsi="Arial" w:cs="Arial"/>
          <w:sz w:val="20"/>
          <w:szCs w:val="20"/>
        </w:rPr>
        <w:t>el análisis y el intercambio</w:t>
      </w:r>
      <w:r w:rsidR="00E94B4C" w:rsidRPr="000607D7">
        <w:rPr>
          <w:rFonts w:ascii="Arial" w:eastAsia="Arial" w:hAnsi="Arial" w:cs="Arial"/>
          <w:sz w:val="20"/>
          <w:szCs w:val="20"/>
        </w:rPr>
        <w:t xml:space="preserve"> de datos</w:t>
      </w:r>
      <w:r w:rsidR="007A0471" w:rsidRPr="000607D7">
        <w:rPr>
          <w:rFonts w:ascii="Arial" w:eastAsia="Arial" w:hAnsi="Arial" w:cs="Arial"/>
          <w:sz w:val="20"/>
          <w:szCs w:val="20"/>
        </w:rPr>
        <w:t xml:space="preserve">, </w:t>
      </w:r>
      <w:r w:rsidR="00E94B4C" w:rsidRPr="000607D7">
        <w:rPr>
          <w:rFonts w:ascii="Arial" w:eastAsia="Arial" w:hAnsi="Arial" w:cs="Arial"/>
          <w:sz w:val="20"/>
          <w:szCs w:val="20"/>
        </w:rPr>
        <w:t>incluso mediante el uso o la integración del Sistema Mundial de Intercambio de Información (GIES</w:t>
      </w:r>
      <w:r w:rsidR="00885046">
        <w:rPr>
          <w:rFonts w:ascii="Arial" w:eastAsia="Arial" w:hAnsi="Arial" w:cs="Arial"/>
          <w:sz w:val="20"/>
          <w:szCs w:val="20"/>
        </w:rPr>
        <w:t xml:space="preserve">, por sus siglas en </w:t>
      </w:r>
      <w:r w:rsidR="00885046" w:rsidRPr="00885046">
        <w:rPr>
          <w:rFonts w:ascii="Arial" w:eastAsia="Arial" w:hAnsi="Arial" w:cs="Arial"/>
          <w:sz w:val="20"/>
          <w:szCs w:val="20"/>
          <w:lang w:val="es-ES_tradnl"/>
        </w:rPr>
        <w:t>in</w:t>
      </w:r>
      <w:r w:rsidR="00885046">
        <w:rPr>
          <w:rFonts w:ascii="Arial" w:eastAsia="Arial" w:hAnsi="Arial" w:cs="Arial"/>
          <w:sz w:val="20"/>
          <w:szCs w:val="20"/>
          <w:lang w:val="es-ES_tradnl"/>
        </w:rPr>
        <w:t>glés</w:t>
      </w:r>
      <w:r w:rsidR="00E94B4C" w:rsidRPr="000607D7">
        <w:rPr>
          <w:rFonts w:ascii="Arial" w:eastAsia="Arial" w:hAnsi="Arial" w:cs="Arial"/>
          <w:sz w:val="20"/>
          <w:szCs w:val="20"/>
        </w:rPr>
        <w:t>) del Acuerdo sobre MERP</w:t>
      </w:r>
      <w:r w:rsidR="007A0471" w:rsidRPr="000607D7">
        <w:rPr>
          <w:rFonts w:ascii="Arial" w:eastAsia="Arial" w:hAnsi="Arial" w:cs="Arial"/>
          <w:sz w:val="20"/>
          <w:szCs w:val="20"/>
        </w:rPr>
        <w:t>,</w:t>
      </w:r>
      <w:r w:rsidR="009C5A45" w:rsidRPr="000607D7">
        <w:rPr>
          <w:rFonts w:ascii="Arial" w:eastAsia="Arial" w:hAnsi="Arial" w:cs="Arial"/>
          <w:sz w:val="20"/>
          <w:szCs w:val="20"/>
        </w:rPr>
        <w:t xml:space="preserve"> </w:t>
      </w:r>
      <w:r w:rsidR="00E94B4C" w:rsidRPr="000607D7">
        <w:rPr>
          <w:rFonts w:ascii="Arial" w:eastAsia="Arial" w:hAnsi="Arial" w:cs="Arial"/>
          <w:sz w:val="20"/>
          <w:szCs w:val="20"/>
        </w:rPr>
        <w:t xml:space="preserve">para adoptar o reforzar sus </w:t>
      </w:r>
      <w:r w:rsidR="009C5A45" w:rsidRPr="000607D7">
        <w:rPr>
          <w:rFonts w:ascii="Arial" w:eastAsia="Arial" w:hAnsi="Arial" w:cs="Arial"/>
          <w:sz w:val="20"/>
          <w:szCs w:val="20"/>
        </w:rPr>
        <w:t>sistemas de inspección portuaria</w:t>
      </w:r>
      <w:r w:rsidR="00E94B4C" w:rsidRPr="000607D7">
        <w:rPr>
          <w:rFonts w:ascii="Arial" w:eastAsia="Arial" w:hAnsi="Arial" w:cs="Arial"/>
          <w:sz w:val="20"/>
          <w:szCs w:val="20"/>
        </w:rPr>
        <w:t>;</w:t>
      </w:r>
      <w:r w:rsidR="00885046">
        <w:rPr>
          <w:rFonts w:ascii="Arial" w:eastAsia="Arial" w:hAnsi="Arial" w:cs="Arial"/>
          <w:sz w:val="20"/>
          <w:szCs w:val="20"/>
        </w:rPr>
        <w:t xml:space="preserve"> y</w:t>
      </w:r>
    </w:p>
    <w:p w14:paraId="5F74C520" w14:textId="77777777" w:rsidR="007A0471" w:rsidRPr="000607D7" w:rsidRDefault="007A0471" w:rsidP="005115D0">
      <w:pPr>
        <w:spacing w:after="0" w:line="240" w:lineRule="auto"/>
        <w:rPr>
          <w:rFonts w:ascii="Arial" w:eastAsia="Arial" w:hAnsi="Arial" w:cs="Arial"/>
          <w:sz w:val="20"/>
          <w:szCs w:val="20"/>
        </w:rPr>
      </w:pPr>
    </w:p>
    <w:p w14:paraId="5F74C521" w14:textId="77777777" w:rsidR="007A0471" w:rsidRPr="000607D7" w:rsidRDefault="00B93183" w:rsidP="007A0471">
      <w:pPr>
        <w:spacing w:after="0" w:line="240" w:lineRule="auto"/>
        <w:rPr>
          <w:rFonts w:ascii="Arial" w:hAnsi="Arial" w:cs="Arial"/>
          <w:sz w:val="20"/>
          <w:szCs w:val="20"/>
        </w:rPr>
      </w:pPr>
      <w:r w:rsidRPr="000607D7">
        <w:rPr>
          <w:rFonts w:ascii="Arial" w:eastAsia="Arial" w:hAnsi="Arial" w:cs="Arial"/>
          <w:sz w:val="20"/>
          <w:szCs w:val="20"/>
        </w:rPr>
        <w:t>8</w:t>
      </w:r>
      <w:r w:rsidR="007A0471" w:rsidRPr="000607D7">
        <w:rPr>
          <w:rFonts w:ascii="Arial" w:eastAsia="Arial" w:hAnsi="Arial" w:cs="Arial"/>
          <w:sz w:val="20"/>
          <w:szCs w:val="20"/>
        </w:rPr>
        <w:t>. APOYA la cooperación internacional para crear capacidad técnica, jurídica e institucional en los países en desarrollo para aplicar eficazmente los controles del Estado rector del puerto y los sistemas de trazabilidad de conformidad con los principios de</w:t>
      </w:r>
      <w:r w:rsidR="005A5A04" w:rsidRPr="000607D7">
        <w:rPr>
          <w:rFonts w:ascii="Arial" w:eastAsia="Arial" w:hAnsi="Arial" w:cs="Arial"/>
          <w:sz w:val="20"/>
          <w:szCs w:val="20"/>
        </w:rPr>
        <w:t>l</w:t>
      </w:r>
      <w:r w:rsidR="007A0471" w:rsidRPr="000607D7">
        <w:rPr>
          <w:rFonts w:ascii="Arial" w:eastAsia="Arial" w:hAnsi="Arial" w:cs="Arial"/>
          <w:sz w:val="20"/>
          <w:szCs w:val="20"/>
        </w:rPr>
        <w:t xml:space="preserve"> AMERP.</w:t>
      </w:r>
    </w:p>
    <w:p w14:paraId="5F74C522" w14:textId="77777777" w:rsidR="007A0471" w:rsidRPr="000607D7" w:rsidRDefault="007A0471" w:rsidP="005115D0">
      <w:pPr>
        <w:spacing w:after="0" w:line="240" w:lineRule="auto"/>
        <w:rPr>
          <w:rFonts w:ascii="Arial" w:eastAsia="Arial" w:hAnsi="Arial" w:cs="Arial"/>
          <w:sz w:val="20"/>
          <w:szCs w:val="20"/>
        </w:rPr>
      </w:pPr>
    </w:p>
    <w:p w14:paraId="5F74C523" w14:textId="77777777" w:rsidR="007A0471" w:rsidRPr="000607D7" w:rsidRDefault="007A0471" w:rsidP="005115D0">
      <w:pPr>
        <w:spacing w:after="0" w:line="240" w:lineRule="auto"/>
        <w:rPr>
          <w:rFonts w:ascii="Arial" w:eastAsia="Arial" w:hAnsi="Arial" w:cs="Arial"/>
          <w:sz w:val="20"/>
          <w:szCs w:val="20"/>
        </w:rPr>
      </w:pPr>
    </w:p>
    <w:sectPr w:rsidR="007A0471" w:rsidRPr="000607D7" w:rsidSect="005115D0">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D323F6B"/>
    <w:rsid w:val="00027728"/>
    <w:rsid w:val="00031A0D"/>
    <w:rsid w:val="00032DD0"/>
    <w:rsid w:val="000355BC"/>
    <w:rsid w:val="000607D7"/>
    <w:rsid w:val="00067187"/>
    <w:rsid w:val="00072697"/>
    <w:rsid w:val="000A021F"/>
    <w:rsid w:val="000A2182"/>
    <w:rsid w:val="000B4E04"/>
    <w:rsid w:val="000C47EB"/>
    <w:rsid w:val="001162F4"/>
    <w:rsid w:val="0013107F"/>
    <w:rsid w:val="0013668E"/>
    <w:rsid w:val="001516FE"/>
    <w:rsid w:val="00161184"/>
    <w:rsid w:val="00185969"/>
    <w:rsid w:val="001A3F82"/>
    <w:rsid w:val="001C0FD3"/>
    <w:rsid w:val="001C3B87"/>
    <w:rsid w:val="001D1BB0"/>
    <w:rsid w:val="001D7689"/>
    <w:rsid w:val="001F2684"/>
    <w:rsid w:val="00201D2B"/>
    <w:rsid w:val="002315E6"/>
    <w:rsid w:val="002343AE"/>
    <w:rsid w:val="00241C62"/>
    <w:rsid w:val="00264A66"/>
    <w:rsid w:val="002653BB"/>
    <w:rsid w:val="00286F46"/>
    <w:rsid w:val="002E443E"/>
    <w:rsid w:val="002F58B3"/>
    <w:rsid w:val="00317FC7"/>
    <w:rsid w:val="00356C21"/>
    <w:rsid w:val="00363677"/>
    <w:rsid w:val="003B5464"/>
    <w:rsid w:val="003E216A"/>
    <w:rsid w:val="003E54F2"/>
    <w:rsid w:val="003E6184"/>
    <w:rsid w:val="003F4963"/>
    <w:rsid w:val="003F7049"/>
    <w:rsid w:val="00477E0F"/>
    <w:rsid w:val="00494EAD"/>
    <w:rsid w:val="004B6E13"/>
    <w:rsid w:val="004C3643"/>
    <w:rsid w:val="004F7915"/>
    <w:rsid w:val="005115D0"/>
    <w:rsid w:val="0051490D"/>
    <w:rsid w:val="005244D9"/>
    <w:rsid w:val="00577E9A"/>
    <w:rsid w:val="005903D7"/>
    <w:rsid w:val="005916DE"/>
    <w:rsid w:val="0059779A"/>
    <w:rsid w:val="005A5A04"/>
    <w:rsid w:val="00604917"/>
    <w:rsid w:val="00630F66"/>
    <w:rsid w:val="00635D08"/>
    <w:rsid w:val="00636FA8"/>
    <w:rsid w:val="006705EF"/>
    <w:rsid w:val="00687D0D"/>
    <w:rsid w:val="006936FC"/>
    <w:rsid w:val="006A727E"/>
    <w:rsid w:val="006D2FC5"/>
    <w:rsid w:val="006E6C48"/>
    <w:rsid w:val="006E7928"/>
    <w:rsid w:val="00706F6E"/>
    <w:rsid w:val="00711FFD"/>
    <w:rsid w:val="00717579"/>
    <w:rsid w:val="007336FA"/>
    <w:rsid w:val="007455DC"/>
    <w:rsid w:val="00754029"/>
    <w:rsid w:val="007A0471"/>
    <w:rsid w:val="007A1C01"/>
    <w:rsid w:val="007A39CB"/>
    <w:rsid w:val="007A6716"/>
    <w:rsid w:val="007B05C4"/>
    <w:rsid w:val="007E5729"/>
    <w:rsid w:val="00803013"/>
    <w:rsid w:val="00806907"/>
    <w:rsid w:val="00816715"/>
    <w:rsid w:val="00820287"/>
    <w:rsid w:val="00823F43"/>
    <w:rsid w:val="00831FF5"/>
    <w:rsid w:val="0085442A"/>
    <w:rsid w:val="00885046"/>
    <w:rsid w:val="008D7040"/>
    <w:rsid w:val="008F1F34"/>
    <w:rsid w:val="008F344C"/>
    <w:rsid w:val="008F3B50"/>
    <w:rsid w:val="0091007A"/>
    <w:rsid w:val="0095136B"/>
    <w:rsid w:val="009736E0"/>
    <w:rsid w:val="009826A7"/>
    <w:rsid w:val="009A2A6E"/>
    <w:rsid w:val="009C011C"/>
    <w:rsid w:val="009C5A45"/>
    <w:rsid w:val="009D32E8"/>
    <w:rsid w:val="009E3E5A"/>
    <w:rsid w:val="009E7FB2"/>
    <w:rsid w:val="00A10C4B"/>
    <w:rsid w:val="00AB2D90"/>
    <w:rsid w:val="00AB6455"/>
    <w:rsid w:val="00AD23B0"/>
    <w:rsid w:val="00B02C7D"/>
    <w:rsid w:val="00B03A3D"/>
    <w:rsid w:val="00B047D6"/>
    <w:rsid w:val="00B732A8"/>
    <w:rsid w:val="00B7366F"/>
    <w:rsid w:val="00B93183"/>
    <w:rsid w:val="00BA2452"/>
    <w:rsid w:val="00C00064"/>
    <w:rsid w:val="00C6289D"/>
    <w:rsid w:val="00C91DBC"/>
    <w:rsid w:val="00CB418D"/>
    <w:rsid w:val="00CC0BBF"/>
    <w:rsid w:val="00CC3E6F"/>
    <w:rsid w:val="00CD5512"/>
    <w:rsid w:val="00CF2533"/>
    <w:rsid w:val="00DA3E6E"/>
    <w:rsid w:val="00DB2171"/>
    <w:rsid w:val="00DD1640"/>
    <w:rsid w:val="00DD7C74"/>
    <w:rsid w:val="00DF3DB2"/>
    <w:rsid w:val="00E247AC"/>
    <w:rsid w:val="00E75409"/>
    <w:rsid w:val="00E94B4C"/>
    <w:rsid w:val="00F00B61"/>
    <w:rsid w:val="00F00CD8"/>
    <w:rsid w:val="00F02BF9"/>
    <w:rsid w:val="00F2220F"/>
    <w:rsid w:val="00F46A13"/>
    <w:rsid w:val="00F70A0B"/>
    <w:rsid w:val="00F81EB1"/>
    <w:rsid w:val="00F90C81"/>
    <w:rsid w:val="00FB07C1"/>
    <w:rsid w:val="00FD1C07"/>
    <w:rsid w:val="00FD4206"/>
    <w:rsid w:val="00FE1F45"/>
    <w:rsid w:val="40E05250"/>
    <w:rsid w:val="6D323F6B"/>
    <w:rsid w:val="6D535F89"/>
    <w:rsid w:val="7847EBF0"/>
    <w:rsid w:val="7C07F84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4C4E3"/>
  <w15:docId w15:val="{64BF5B4E-58CA-4F49-A064-3C8E1B689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684"/>
    <w:rPr>
      <w:lang w:val="es-ES"/>
    </w:rPr>
  </w:style>
  <w:style w:type="paragraph" w:styleId="Heading1">
    <w:name w:val="heading 1"/>
    <w:basedOn w:val="Normal"/>
    <w:next w:val="Normal"/>
    <w:link w:val="Heading1Char"/>
    <w:uiPriority w:val="9"/>
    <w:qFormat/>
    <w:rsid w:val="001F26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F26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F26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F26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1F26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1F26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1F26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1F26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1F26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6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F26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F26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F26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1F268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1F26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1F2684"/>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1F26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1F2684"/>
    <w:rPr>
      <w:rFonts w:eastAsiaTheme="majorEastAsia" w:cstheme="majorBidi"/>
      <w:color w:val="272727" w:themeColor="text1" w:themeTint="D8"/>
    </w:rPr>
  </w:style>
  <w:style w:type="character" w:customStyle="1" w:styleId="TitleChar">
    <w:name w:val="Title Char"/>
    <w:basedOn w:val="DefaultParagraphFont"/>
    <w:link w:val="Title"/>
    <w:uiPriority w:val="10"/>
    <w:rsid w:val="001F2684"/>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001F26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1F2684"/>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001F2684"/>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sid w:val="001F2684"/>
    <w:rPr>
      <w:i/>
      <w:iCs/>
      <w:color w:val="0F4761" w:themeColor="accent1" w:themeShade="BF"/>
    </w:rPr>
  </w:style>
  <w:style w:type="character" w:customStyle="1" w:styleId="QuoteChar">
    <w:name w:val="Quote Char"/>
    <w:basedOn w:val="DefaultParagraphFont"/>
    <w:link w:val="Quote"/>
    <w:uiPriority w:val="29"/>
    <w:rsid w:val="001F2684"/>
    <w:rPr>
      <w:i/>
      <w:iCs/>
      <w:color w:val="404040" w:themeColor="text1" w:themeTint="BF"/>
    </w:rPr>
  </w:style>
  <w:style w:type="paragraph" w:styleId="Quote">
    <w:name w:val="Quote"/>
    <w:basedOn w:val="Normal"/>
    <w:next w:val="Normal"/>
    <w:link w:val="QuoteChar"/>
    <w:uiPriority w:val="29"/>
    <w:qFormat/>
    <w:rsid w:val="001F2684"/>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sid w:val="001F2684"/>
    <w:rPr>
      <w:i/>
      <w:iCs/>
      <w:color w:val="0F4761" w:themeColor="accent1" w:themeShade="BF"/>
    </w:rPr>
  </w:style>
  <w:style w:type="paragraph" w:styleId="IntenseQuote">
    <w:name w:val="Intense Quote"/>
    <w:basedOn w:val="Normal"/>
    <w:next w:val="Normal"/>
    <w:link w:val="IntenseQuoteChar"/>
    <w:uiPriority w:val="30"/>
    <w:qFormat/>
    <w:rsid w:val="001F26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sid w:val="001F2684"/>
    <w:rPr>
      <w:b/>
      <w:bCs/>
      <w:smallCaps/>
      <w:color w:val="0F4761" w:themeColor="accent1" w:themeShade="BF"/>
      <w:spacing w:val="5"/>
    </w:rPr>
  </w:style>
  <w:style w:type="character" w:styleId="CommentReference">
    <w:name w:val="annotation reference"/>
    <w:basedOn w:val="DefaultParagraphFont"/>
    <w:uiPriority w:val="99"/>
    <w:semiHidden/>
    <w:unhideWhenUsed/>
    <w:rsid w:val="00717579"/>
    <w:rPr>
      <w:sz w:val="16"/>
      <w:szCs w:val="16"/>
    </w:rPr>
  </w:style>
  <w:style w:type="paragraph" w:styleId="CommentText">
    <w:name w:val="annotation text"/>
    <w:basedOn w:val="Normal"/>
    <w:link w:val="CommentTextChar"/>
    <w:uiPriority w:val="99"/>
    <w:semiHidden/>
    <w:unhideWhenUsed/>
    <w:rsid w:val="00717579"/>
    <w:pPr>
      <w:spacing w:line="240" w:lineRule="auto"/>
    </w:pPr>
    <w:rPr>
      <w:sz w:val="20"/>
      <w:szCs w:val="20"/>
    </w:rPr>
  </w:style>
  <w:style w:type="character" w:customStyle="1" w:styleId="CommentTextChar">
    <w:name w:val="Comment Text Char"/>
    <w:basedOn w:val="DefaultParagraphFont"/>
    <w:link w:val="CommentText"/>
    <w:uiPriority w:val="99"/>
    <w:semiHidden/>
    <w:rsid w:val="00717579"/>
    <w:rPr>
      <w:sz w:val="20"/>
      <w:szCs w:val="20"/>
    </w:rPr>
  </w:style>
  <w:style w:type="paragraph" w:styleId="CommentSubject">
    <w:name w:val="annotation subject"/>
    <w:basedOn w:val="CommentText"/>
    <w:next w:val="CommentText"/>
    <w:link w:val="CommentSubjectChar"/>
    <w:uiPriority w:val="99"/>
    <w:semiHidden/>
    <w:unhideWhenUsed/>
    <w:rsid w:val="00717579"/>
    <w:rPr>
      <w:b/>
      <w:bCs/>
    </w:rPr>
  </w:style>
  <w:style w:type="character" w:customStyle="1" w:styleId="CommentSubjectChar">
    <w:name w:val="Comment Subject Char"/>
    <w:basedOn w:val="CommentTextChar"/>
    <w:link w:val="CommentSubject"/>
    <w:uiPriority w:val="99"/>
    <w:semiHidden/>
    <w:rsid w:val="00717579"/>
    <w:rPr>
      <w:b/>
      <w:bCs/>
      <w:sz w:val="20"/>
      <w:szCs w:val="20"/>
    </w:rPr>
  </w:style>
  <w:style w:type="paragraph" w:styleId="BalloonText">
    <w:name w:val="Balloon Text"/>
    <w:basedOn w:val="Normal"/>
    <w:link w:val="BalloonTextChar"/>
    <w:uiPriority w:val="99"/>
    <w:semiHidden/>
    <w:unhideWhenUsed/>
    <w:rsid w:val="007175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579"/>
    <w:rPr>
      <w:rFonts w:ascii="Tahoma" w:hAnsi="Tahoma" w:cs="Tahoma"/>
      <w:sz w:val="16"/>
      <w:szCs w:val="16"/>
    </w:rPr>
  </w:style>
  <w:style w:type="paragraph" w:styleId="NoSpacing">
    <w:name w:val="No Spacing"/>
    <w:uiPriority w:val="1"/>
    <w:qFormat/>
    <w:rsid w:val="005115D0"/>
    <w:pPr>
      <w:spacing w:after="0" w:line="240" w:lineRule="auto"/>
    </w:pPr>
    <w:rPr>
      <w:lang w:val="es-ES"/>
    </w:rPr>
  </w:style>
  <w:style w:type="character" w:styleId="Emphasis">
    <w:name w:val="Emphasis"/>
    <w:basedOn w:val="DefaultParagraphFont"/>
    <w:uiPriority w:val="20"/>
    <w:qFormat/>
    <w:rsid w:val="00264A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41931">
      <w:bodyDiv w:val="1"/>
      <w:marLeft w:val="0"/>
      <w:marRight w:val="0"/>
      <w:marTop w:val="0"/>
      <w:marBottom w:val="0"/>
      <w:divBdr>
        <w:top w:val="none" w:sz="0" w:space="0" w:color="auto"/>
        <w:left w:val="none" w:sz="0" w:space="0" w:color="auto"/>
        <w:bottom w:val="none" w:sz="0" w:space="0" w:color="auto"/>
        <w:right w:val="none" w:sz="0" w:space="0" w:color="auto"/>
      </w:divBdr>
    </w:div>
    <w:div w:id="246808732">
      <w:bodyDiv w:val="1"/>
      <w:marLeft w:val="0"/>
      <w:marRight w:val="0"/>
      <w:marTop w:val="0"/>
      <w:marBottom w:val="0"/>
      <w:divBdr>
        <w:top w:val="none" w:sz="0" w:space="0" w:color="auto"/>
        <w:left w:val="none" w:sz="0" w:space="0" w:color="auto"/>
        <w:bottom w:val="none" w:sz="0" w:space="0" w:color="auto"/>
        <w:right w:val="none" w:sz="0" w:space="0" w:color="auto"/>
      </w:divBdr>
    </w:div>
    <w:div w:id="471287909">
      <w:bodyDiv w:val="1"/>
      <w:marLeft w:val="0"/>
      <w:marRight w:val="0"/>
      <w:marTop w:val="0"/>
      <w:marBottom w:val="0"/>
      <w:divBdr>
        <w:top w:val="none" w:sz="0" w:space="0" w:color="auto"/>
        <w:left w:val="none" w:sz="0" w:space="0" w:color="auto"/>
        <w:bottom w:val="none" w:sz="0" w:space="0" w:color="auto"/>
        <w:right w:val="none" w:sz="0" w:space="0" w:color="auto"/>
      </w:divBdr>
    </w:div>
    <w:div w:id="498808615">
      <w:bodyDiv w:val="1"/>
      <w:marLeft w:val="0"/>
      <w:marRight w:val="0"/>
      <w:marTop w:val="0"/>
      <w:marBottom w:val="0"/>
      <w:divBdr>
        <w:top w:val="none" w:sz="0" w:space="0" w:color="auto"/>
        <w:left w:val="none" w:sz="0" w:space="0" w:color="auto"/>
        <w:bottom w:val="none" w:sz="0" w:space="0" w:color="auto"/>
        <w:right w:val="none" w:sz="0" w:space="0" w:color="auto"/>
      </w:divBdr>
    </w:div>
    <w:div w:id="683215724">
      <w:bodyDiv w:val="1"/>
      <w:marLeft w:val="0"/>
      <w:marRight w:val="0"/>
      <w:marTop w:val="0"/>
      <w:marBottom w:val="0"/>
      <w:divBdr>
        <w:top w:val="none" w:sz="0" w:space="0" w:color="auto"/>
        <w:left w:val="none" w:sz="0" w:space="0" w:color="auto"/>
        <w:bottom w:val="none" w:sz="0" w:space="0" w:color="auto"/>
        <w:right w:val="none" w:sz="0" w:space="0" w:color="auto"/>
      </w:divBdr>
    </w:div>
    <w:div w:id="134875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E12A4D2-F899-4758-936A-B02515A208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44AC8F-8523-4211-B03A-EF6135EBD616}">
  <ds:schemaRefs>
    <ds:schemaRef ds:uri="http://schemas.microsoft.com/sharepoint/v3/contenttype/forms"/>
  </ds:schemaRefs>
</ds:datastoreItem>
</file>

<file path=customXml/itemProps3.xml><?xml version="1.0" encoding="utf-8"?>
<ds:datastoreItem xmlns:ds="http://schemas.openxmlformats.org/officeDocument/2006/customXml" ds:itemID="{1409F21D-9266-44AE-87A8-6F872DD0625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1379</Words>
  <Characters>7862</Characters>
  <Application>Microsoft Office Word</Application>
  <DocSecurity>0</DocSecurity>
  <Lines>65</Lines>
  <Paragraphs>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GOODMAN David</cp:lastModifiedBy>
  <cp:revision>4</cp:revision>
  <cp:lastPrinted>2025-10-15T08:40:00Z</cp:lastPrinted>
  <dcterms:created xsi:type="dcterms:W3CDTF">2025-10-15T08:41:00Z</dcterms:created>
  <dcterms:modified xsi:type="dcterms:W3CDTF">2025-10-15T11:17:00Z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